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F5AED1" w14:textId="77777777" w:rsidR="00B44535" w:rsidRDefault="00B44535" w:rsidP="004558A5">
      <w:pPr>
        <w:pStyle w:val="Heading1"/>
        <w:spacing w:before="0"/>
        <w:rPr>
          <w:caps w:val="0"/>
          <w:sz w:val="20"/>
          <w:szCs w:val="20"/>
        </w:rPr>
      </w:pPr>
    </w:p>
    <w:p w14:paraId="5FE49338" w14:textId="5FEBBE70" w:rsidR="00B5218A" w:rsidRPr="00B5218A" w:rsidRDefault="00402FDC" w:rsidP="004558A5">
      <w:pPr>
        <w:pStyle w:val="Heading1"/>
        <w:spacing w:before="0"/>
      </w:pPr>
      <w:r>
        <w:t>remuneration committee</w:t>
      </w:r>
    </w:p>
    <w:p w14:paraId="333AFB21" w14:textId="06679490" w:rsidR="00D40F18" w:rsidRDefault="00D40F18" w:rsidP="00715E3F">
      <w:pPr>
        <w:pStyle w:val="Heading2"/>
        <w:spacing w:before="0"/>
      </w:pPr>
      <w:r w:rsidRPr="00BE35EC">
        <w:t>Terms of Reference</w:t>
      </w:r>
      <w:r>
        <w:t xml:space="preserve"> and </w:t>
      </w:r>
      <w:r w:rsidR="0013109B">
        <w:t>Composition</w:t>
      </w:r>
      <w:r w:rsidR="002C2D8F">
        <w:t xml:space="preserve"> </w:t>
      </w:r>
      <w:r w:rsidR="001D153F">
        <w:t>202</w:t>
      </w:r>
      <w:r w:rsidR="00B44535">
        <w:t>2</w:t>
      </w:r>
      <w:r w:rsidR="001D153F">
        <w:t>/2</w:t>
      </w:r>
      <w:r w:rsidR="00B44535">
        <w:t>3</w:t>
      </w:r>
      <w:r w:rsidR="001D153F">
        <w:t xml:space="preserve"> </w:t>
      </w:r>
    </w:p>
    <w:p w14:paraId="2C183D03" w14:textId="77777777" w:rsidR="00B5218A" w:rsidRDefault="00B5218A" w:rsidP="00B5218A">
      <w:pPr>
        <w:spacing w:after="0" w:line="240" w:lineRule="auto"/>
      </w:pPr>
    </w:p>
    <w:p w14:paraId="1060279D" w14:textId="4F7BA104" w:rsidR="00E2284B" w:rsidRPr="00942BC2" w:rsidRDefault="007C1710" w:rsidP="00E2284B">
      <w:pPr>
        <w:pStyle w:val="ListParagraph"/>
        <w:numPr>
          <w:ilvl w:val="0"/>
          <w:numId w:val="45"/>
        </w:numPr>
        <w:ind w:left="567" w:hanging="567"/>
      </w:pPr>
      <w:r w:rsidRPr="00942BC2">
        <w:t>Receive and review reports from the Chair of Council on the performance of the Vice-Chancellor and consider and determine annually the reward package and other emoluments of the Vice-Chancellor</w:t>
      </w:r>
      <w:r w:rsidR="003E4742">
        <w:t>.</w:t>
      </w:r>
    </w:p>
    <w:p w14:paraId="477691B1" w14:textId="77777777" w:rsidR="00E2284B" w:rsidRPr="00942BC2" w:rsidRDefault="00E2284B" w:rsidP="00E2284B">
      <w:pPr>
        <w:pStyle w:val="ListParagraph"/>
        <w:ind w:left="567"/>
      </w:pPr>
    </w:p>
    <w:p w14:paraId="53DC6BA7" w14:textId="62E0B745" w:rsidR="00E2284B" w:rsidRPr="00942BC2" w:rsidRDefault="00E2284B" w:rsidP="00E2284B">
      <w:pPr>
        <w:pStyle w:val="ListParagraph"/>
        <w:numPr>
          <w:ilvl w:val="0"/>
          <w:numId w:val="45"/>
        </w:numPr>
        <w:ind w:left="567" w:hanging="567"/>
      </w:pPr>
      <w:r w:rsidRPr="00942BC2">
        <w:t>Receive and review reports from the Vice-Chancellor on the performance of his/her direct line reports</w:t>
      </w:r>
      <w:r w:rsidR="003E4742">
        <w:t>.</w:t>
      </w:r>
    </w:p>
    <w:p w14:paraId="4A1AD9A8" w14:textId="77777777" w:rsidR="00E2284B" w:rsidRPr="00942BC2" w:rsidRDefault="00E2284B" w:rsidP="00E2284B">
      <w:pPr>
        <w:pStyle w:val="ListParagraph"/>
        <w:ind w:left="567"/>
      </w:pPr>
    </w:p>
    <w:p w14:paraId="031CE2C5" w14:textId="5F241DDE" w:rsidR="00E2284B" w:rsidRPr="00312C75" w:rsidRDefault="00E2284B" w:rsidP="00E2284B">
      <w:pPr>
        <w:pStyle w:val="ListParagraph"/>
        <w:numPr>
          <w:ilvl w:val="0"/>
          <w:numId w:val="45"/>
        </w:numPr>
        <w:ind w:left="567" w:hanging="567"/>
      </w:pPr>
      <w:r w:rsidRPr="00942BC2">
        <w:t xml:space="preserve">Consider and determine salaries, terms and conditions of other senior staff falling within the remit of the Remuneration </w:t>
      </w:r>
      <w:r w:rsidRPr="00312C75">
        <w:t>Committee (as defined</w:t>
      </w:r>
      <w:r w:rsidR="009E7F16" w:rsidRPr="00312C75">
        <w:t xml:space="preserve"> below – see point (a) in </w:t>
      </w:r>
      <w:r w:rsidR="009E7F16" w:rsidRPr="008244D2">
        <w:rPr>
          <w:i/>
          <w:iCs/>
        </w:rPr>
        <w:t>Staff falling within the remit of the Remuneration Committee</w:t>
      </w:r>
      <w:r w:rsidRPr="00312C75">
        <w:t xml:space="preserve">), as recommended by the Vice-Chancellor and Deputy Vice-Chancellors.  </w:t>
      </w:r>
    </w:p>
    <w:p w14:paraId="06343FCA" w14:textId="77777777" w:rsidR="00E2284B" w:rsidRPr="00312C75" w:rsidRDefault="00E2284B" w:rsidP="00E2284B">
      <w:pPr>
        <w:pStyle w:val="ListParagraph"/>
        <w:ind w:left="567"/>
      </w:pPr>
    </w:p>
    <w:p w14:paraId="6043D1CA" w14:textId="7F62C37D" w:rsidR="00E50ED2" w:rsidRPr="00312C75" w:rsidRDefault="00E2284B" w:rsidP="00E50ED2">
      <w:pPr>
        <w:pStyle w:val="ListParagraph"/>
        <w:numPr>
          <w:ilvl w:val="0"/>
          <w:numId w:val="45"/>
        </w:numPr>
        <w:ind w:left="567" w:hanging="567"/>
      </w:pPr>
      <w:r w:rsidRPr="00312C75">
        <w:t>Exercise oversight of the salaries, terms and conditions of those senior staff whose pay and conditions of service are subject to consideration by the University’s Senior Pay and Reward Group</w:t>
      </w:r>
      <w:r w:rsidR="003E4742">
        <w:t>.</w:t>
      </w:r>
    </w:p>
    <w:p w14:paraId="4EE91E7F" w14:textId="77777777" w:rsidR="00E50ED2" w:rsidRPr="00312C75" w:rsidRDefault="00E50ED2" w:rsidP="00E50ED2">
      <w:pPr>
        <w:pStyle w:val="ListParagraph"/>
        <w:ind w:left="567"/>
      </w:pPr>
    </w:p>
    <w:p w14:paraId="4BF45192" w14:textId="08B06A4C" w:rsidR="00E50ED2" w:rsidRPr="00312C75" w:rsidRDefault="00E50ED2" w:rsidP="00942BC2">
      <w:pPr>
        <w:pStyle w:val="ListParagraph"/>
        <w:numPr>
          <w:ilvl w:val="0"/>
          <w:numId w:val="45"/>
        </w:numPr>
        <w:ind w:left="567" w:hanging="567"/>
      </w:pPr>
      <w:r w:rsidRPr="00312C75">
        <w:t>Consider and</w:t>
      </w:r>
      <w:r w:rsidR="00942BC2" w:rsidRPr="00312C75">
        <w:t xml:space="preserve"> </w:t>
      </w:r>
      <w:r w:rsidRPr="00312C75">
        <w:t>recommend for approval to Council or, where appropriate, and strictly subject to and within the powers delegated to it by Council (as set out in Appendix 1), approve severance arrangements for staff falling within the remit of the Remuneration Committee (as defined</w:t>
      </w:r>
      <w:r w:rsidR="00DE29EF">
        <w:t xml:space="preserve"> </w:t>
      </w:r>
      <w:r w:rsidR="00312C75" w:rsidRPr="00312C75">
        <w:t xml:space="preserve">below – see point </w:t>
      </w:r>
      <w:r w:rsidRPr="00312C75">
        <w:t xml:space="preserve">(b) </w:t>
      </w:r>
      <w:r w:rsidR="00312C75" w:rsidRPr="00312C75">
        <w:t xml:space="preserve">in </w:t>
      </w:r>
      <w:r w:rsidR="00312C75" w:rsidRPr="008244D2">
        <w:rPr>
          <w:i/>
          <w:iCs/>
        </w:rPr>
        <w:t>Staff falling within the remit of the Remuneration Committee</w:t>
      </w:r>
      <w:r w:rsidR="00312C75" w:rsidRPr="00312C75">
        <w:t>).</w:t>
      </w:r>
    </w:p>
    <w:p w14:paraId="76EA2B79" w14:textId="77777777" w:rsidR="00E50ED2" w:rsidRPr="00942BC2" w:rsidRDefault="00E50ED2" w:rsidP="00E50ED2">
      <w:pPr>
        <w:pStyle w:val="ListParagraph"/>
      </w:pPr>
    </w:p>
    <w:p w14:paraId="553CFD0B" w14:textId="00BDAA26" w:rsidR="00100B24" w:rsidRDefault="00E50ED2" w:rsidP="00100B24">
      <w:pPr>
        <w:pStyle w:val="ListParagraph"/>
        <w:numPr>
          <w:ilvl w:val="0"/>
          <w:numId w:val="45"/>
        </w:numPr>
        <w:ind w:left="567" w:hanging="567"/>
      </w:pPr>
      <w:r w:rsidRPr="00942BC2">
        <w:t>Receive and review the [annual] report of settlement agreements issued by the University and have oversight of the maximum severance terms for individual cases where terminations are approved under settlement agreements [other than through the Remuneration Committee].</w:t>
      </w:r>
    </w:p>
    <w:p w14:paraId="67A237A1" w14:textId="77777777" w:rsidR="00100B24" w:rsidRPr="00942BC2" w:rsidRDefault="00100B24" w:rsidP="00100B24">
      <w:pPr>
        <w:pStyle w:val="ListParagraph"/>
        <w:ind w:left="567"/>
      </w:pPr>
    </w:p>
    <w:p w14:paraId="6C6B210B" w14:textId="77777777" w:rsidR="00100B24" w:rsidRDefault="00100B24" w:rsidP="00100B24">
      <w:pPr>
        <w:pStyle w:val="ListParagraph"/>
        <w:numPr>
          <w:ilvl w:val="0"/>
          <w:numId w:val="45"/>
        </w:numPr>
        <w:ind w:left="567" w:hanging="567"/>
      </w:pPr>
      <w:r>
        <w:t>I</w:t>
      </w:r>
      <w:r w:rsidRPr="007B132A">
        <w:t xml:space="preserve">n </w:t>
      </w:r>
      <w:r>
        <w:t xml:space="preserve">considering and determining the emoluments of the Vice-Chancellor and other staff falling within its remit, the Remuneration Committee shall apply the principles set out in the CUC Higher Education Senior Staff Remuneration Code (“the Code”), and any other applicable external and internal rules and guidance, in force from time to time. For information, the CUC guidance can be found at Appendix 2. </w:t>
      </w:r>
    </w:p>
    <w:p w14:paraId="64DF8620" w14:textId="77777777" w:rsidR="00100B24" w:rsidRDefault="00100B24" w:rsidP="00100B24">
      <w:pPr>
        <w:pStyle w:val="ListParagraph"/>
        <w:ind w:left="567"/>
      </w:pPr>
    </w:p>
    <w:p w14:paraId="6E295F73" w14:textId="77777777" w:rsidR="00100B24" w:rsidRDefault="00100B24" w:rsidP="00100B24">
      <w:pPr>
        <w:pStyle w:val="ListParagraph"/>
        <w:numPr>
          <w:ilvl w:val="0"/>
          <w:numId w:val="45"/>
        </w:numPr>
        <w:ind w:left="567" w:hanging="567"/>
      </w:pPr>
      <w:r>
        <w:t>In considering and recommending for approval or approving severance payments</w:t>
      </w:r>
      <w:r w:rsidRPr="008669CF">
        <w:t xml:space="preserve">, the </w:t>
      </w:r>
      <w:r>
        <w:t xml:space="preserve">Remuneration </w:t>
      </w:r>
      <w:r w:rsidRPr="008669CF">
        <w:t xml:space="preserve">Committee </w:t>
      </w:r>
      <w:r>
        <w:t xml:space="preserve">shall </w:t>
      </w:r>
      <w:r w:rsidRPr="00E6187B">
        <w:t xml:space="preserve">apply the principles set out in the CUC </w:t>
      </w:r>
      <w:r>
        <w:t>Guidance on Decisions Taken about Severance Payments in HEIs (“the CUC Guidance”), a</w:t>
      </w:r>
      <w:r w:rsidRPr="00347EF1">
        <w:t>nd any other applicable external and internal rules and guidance, in force from time to time</w:t>
      </w:r>
      <w:r>
        <w:t>. F</w:t>
      </w:r>
      <w:r w:rsidRPr="00E6187B">
        <w:t xml:space="preserve">or information, </w:t>
      </w:r>
      <w:r>
        <w:t xml:space="preserve">the text of </w:t>
      </w:r>
      <w:r w:rsidRPr="00E6187B">
        <w:t xml:space="preserve">the June 2018 </w:t>
      </w:r>
      <w:r>
        <w:t xml:space="preserve">version of the CUC Guidance is reproduced in Appendix 3. </w:t>
      </w:r>
    </w:p>
    <w:p w14:paraId="443FB936" w14:textId="77777777" w:rsidR="00100B24" w:rsidRDefault="00100B24" w:rsidP="00100B24">
      <w:pPr>
        <w:pStyle w:val="ListParagraph"/>
        <w:ind w:left="567"/>
      </w:pPr>
    </w:p>
    <w:p w14:paraId="5BB11EF6" w14:textId="77777777" w:rsidR="00100B24" w:rsidRDefault="00100B24" w:rsidP="00100B24">
      <w:pPr>
        <w:pStyle w:val="ListParagraph"/>
        <w:numPr>
          <w:ilvl w:val="0"/>
          <w:numId w:val="45"/>
        </w:numPr>
        <w:ind w:left="567" w:hanging="567"/>
      </w:pPr>
      <w:r>
        <w:t>F</w:t>
      </w:r>
      <w:r w:rsidRPr="00251565">
        <w:t xml:space="preserve">ollowing each meeting, the Committee shall make a report to the Council on the exercise of its delegated authority, subject to considerations of confidentiality and data protection. </w:t>
      </w:r>
      <w:r>
        <w:t>In addition, each year, the Remuneration Committee shall produce an annual remuneration report to Council containing information sufficient to assure Council that the Committee has effectively discharged its responsibilities, including information regarding any severance payments that have been made to senior staff (as defined as falling within the remit of the Remuneration Committee).</w:t>
      </w:r>
    </w:p>
    <w:p w14:paraId="34FDB51C" w14:textId="77777777" w:rsidR="00100B24" w:rsidRDefault="00100B24" w:rsidP="00100B24">
      <w:pPr>
        <w:pStyle w:val="ListParagraph"/>
      </w:pPr>
    </w:p>
    <w:p w14:paraId="0419C2AD" w14:textId="27548A72" w:rsidR="00100B24" w:rsidRDefault="00100B24" w:rsidP="008B466E">
      <w:pPr>
        <w:pStyle w:val="ListParagraph"/>
        <w:numPr>
          <w:ilvl w:val="0"/>
          <w:numId w:val="45"/>
        </w:numPr>
        <w:ind w:left="567" w:hanging="567"/>
      </w:pPr>
      <w:r w:rsidRPr="00251565">
        <w:lastRenderedPageBreak/>
        <w:t xml:space="preserve">In discharging its </w:t>
      </w:r>
      <w:r w:rsidR="008B466E" w:rsidRPr="00251565">
        <w:t>responsibilities,</w:t>
      </w:r>
      <w:r w:rsidRPr="00251565">
        <w:t xml:space="preserve"> the Committee will, in each case, have due regard to considerations of risk. </w:t>
      </w:r>
    </w:p>
    <w:p w14:paraId="1B34C18A" w14:textId="635F5F6B" w:rsidR="00EA75A7" w:rsidRPr="004C36CC" w:rsidRDefault="00EA75A7" w:rsidP="00EA75A7">
      <w:pPr>
        <w:rPr>
          <w:u w:val="single"/>
        </w:rPr>
      </w:pPr>
      <w:r w:rsidRPr="004C36CC">
        <w:rPr>
          <w:u w:val="single"/>
        </w:rPr>
        <w:t>Composition</w:t>
      </w:r>
    </w:p>
    <w:p w14:paraId="255EAC68" w14:textId="0DC86619" w:rsidR="00C6106F" w:rsidRPr="00167381" w:rsidRDefault="00167381" w:rsidP="00167381">
      <w:pPr>
        <w:spacing w:after="0" w:line="240" w:lineRule="auto"/>
        <w:rPr>
          <w:i/>
          <w:iCs/>
        </w:rPr>
      </w:pPr>
      <w:r>
        <w:rPr>
          <w:i/>
          <w:iCs/>
        </w:rPr>
        <w:t>M</w:t>
      </w:r>
      <w:r w:rsidR="00C6106F" w:rsidRPr="00167381">
        <w:rPr>
          <w:i/>
          <w:iCs/>
        </w:rPr>
        <w:t>embers</w:t>
      </w:r>
    </w:p>
    <w:p w14:paraId="0504A6A1" w14:textId="1821427A" w:rsidR="00C61578" w:rsidRDefault="00B76341" w:rsidP="00EA75A7">
      <w:pPr>
        <w:spacing w:after="0"/>
      </w:pPr>
      <w:r w:rsidRPr="00FD6493">
        <w:t>Chair of Council and</w:t>
      </w:r>
      <w:r w:rsidR="00361C90">
        <w:t xml:space="preserve"> at least</w:t>
      </w:r>
      <w:r w:rsidRPr="00FD6493">
        <w:t xml:space="preserve"> </w:t>
      </w:r>
      <w:r w:rsidR="00FF09DF">
        <w:t xml:space="preserve">three </w:t>
      </w:r>
      <w:r w:rsidRPr="00FD6493">
        <w:t>co-opted lay members</w:t>
      </w:r>
    </w:p>
    <w:p w14:paraId="46DC9736" w14:textId="512B7A14" w:rsidR="001E1521" w:rsidRDefault="00723719" w:rsidP="00EA75A7">
      <w:pPr>
        <w:spacing w:after="0"/>
      </w:pPr>
      <w:r>
        <w:t>Ex</w:t>
      </w:r>
      <w:r w:rsidR="001E1521">
        <w:t>ternal co-opted member</w:t>
      </w:r>
      <w:r>
        <w:t>s</w:t>
      </w:r>
      <w:r w:rsidR="001E1521">
        <w:t xml:space="preserve"> as required</w:t>
      </w:r>
    </w:p>
    <w:p w14:paraId="55D3B6D8" w14:textId="361A54FF" w:rsidR="00D1094D" w:rsidRDefault="00D1094D" w:rsidP="005B5EF8">
      <w:pPr>
        <w:spacing w:after="0" w:line="240" w:lineRule="auto"/>
      </w:pPr>
    </w:p>
    <w:p w14:paraId="638143EB" w14:textId="55E99880" w:rsidR="00C61578" w:rsidRPr="005B5EF8" w:rsidRDefault="005B5EF8" w:rsidP="005B5EF8">
      <w:pPr>
        <w:pStyle w:val="CommentText"/>
        <w:ind w:left="0"/>
        <w:rPr>
          <w:bCs/>
          <w:sz w:val="22"/>
          <w:szCs w:val="22"/>
        </w:rPr>
      </w:pPr>
      <w:r w:rsidRPr="005B5EF8">
        <w:rPr>
          <w:bCs/>
          <w:sz w:val="22"/>
          <w:szCs w:val="22"/>
        </w:rPr>
        <w:t>The Remuneration Committee will be chaired by the Chair of Council, except where the Remuneration Committee is considering the remuneration of the University’s Vic</w:t>
      </w:r>
      <w:r w:rsidRPr="00F710D2">
        <w:rPr>
          <w:bCs/>
          <w:sz w:val="22"/>
          <w:szCs w:val="22"/>
        </w:rPr>
        <w:t>e-Chancellor</w:t>
      </w:r>
      <w:r w:rsidR="0086614C" w:rsidRPr="00F710D2">
        <w:rPr>
          <w:bCs/>
          <w:sz w:val="22"/>
          <w:szCs w:val="22"/>
        </w:rPr>
        <w:t>. The meeting will then</w:t>
      </w:r>
      <w:r w:rsidRPr="00F710D2">
        <w:rPr>
          <w:bCs/>
          <w:sz w:val="22"/>
          <w:szCs w:val="22"/>
        </w:rPr>
        <w:t xml:space="preserve"> be chaired by </w:t>
      </w:r>
      <w:r w:rsidR="000B5D19">
        <w:rPr>
          <w:bCs/>
          <w:sz w:val="22"/>
          <w:szCs w:val="22"/>
        </w:rPr>
        <w:t>a co-opted</w:t>
      </w:r>
      <w:r w:rsidRPr="00F710D2">
        <w:rPr>
          <w:bCs/>
          <w:sz w:val="22"/>
          <w:szCs w:val="22"/>
        </w:rPr>
        <w:t xml:space="preserve"> lay member of Council.</w:t>
      </w:r>
    </w:p>
    <w:p w14:paraId="66761ECB" w14:textId="23C8BB3A" w:rsidR="00C61578" w:rsidRPr="004C36CC" w:rsidRDefault="00EA75A7" w:rsidP="00DC1DFB">
      <w:pPr>
        <w:spacing w:after="0" w:line="240" w:lineRule="auto"/>
        <w:rPr>
          <w:i/>
          <w:iCs/>
        </w:rPr>
      </w:pPr>
      <w:r w:rsidRPr="004C36CC">
        <w:rPr>
          <w:i/>
          <w:iCs/>
        </w:rPr>
        <w:t>In attendance</w:t>
      </w:r>
      <w:r w:rsidR="001006D9">
        <w:rPr>
          <w:rStyle w:val="FootnoteReference"/>
          <w:i/>
          <w:iCs/>
        </w:rPr>
        <w:footnoteReference w:id="2"/>
      </w:r>
    </w:p>
    <w:p w14:paraId="6F3C2851" w14:textId="6FC79C39" w:rsidR="00C61578" w:rsidRPr="004C36CC" w:rsidRDefault="004C36CC" w:rsidP="00DC1DFB">
      <w:pPr>
        <w:spacing w:after="0" w:line="240" w:lineRule="auto"/>
      </w:pPr>
      <w:r w:rsidRPr="004C36CC">
        <w:t>Vice-Chancellor</w:t>
      </w:r>
    </w:p>
    <w:p w14:paraId="57C12526" w14:textId="0BB50577" w:rsidR="004C36CC" w:rsidRPr="004C36CC" w:rsidRDefault="004C36CC" w:rsidP="00DC1DFB">
      <w:pPr>
        <w:spacing w:after="0" w:line="240" w:lineRule="auto"/>
      </w:pPr>
      <w:r w:rsidRPr="004C36CC">
        <w:t>University Secretary</w:t>
      </w:r>
    </w:p>
    <w:p w14:paraId="44D50E97" w14:textId="664F8F70" w:rsidR="00C61578" w:rsidRDefault="004C36CC" w:rsidP="00DC1DFB">
      <w:pPr>
        <w:spacing w:after="0" w:line="240" w:lineRule="auto"/>
      </w:pPr>
      <w:r w:rsidRPr="004C36CC">
        <w:t>Director of People and Campus Services</w:t>
      </w:r>
    </w:p>
    <w:p w14:paraId="153E9AED" w14:textId="27F7079A" w:rsidR="00F230BC" w:rsidRDefault="00F230BC" w:rsidP="00DC1DFB">
      <w:pPr>
        <w:spacing w:after="0" w:line="240" w:lineRule="auto"/>
      </w:pPr>
      <w:r>
        <w:t>Committee Secretary (Governance Team)</w:t>
      </w:r>
    </w:p>
    <w:p w14:paraId="2BBBA768" w14:textId="5911FBE6" w:rsidR="004C36CC" w:rsidRDefault="004C36CC" w:rsidP="00DC1DFB">
      <w:pPr>
        <w:spacing w:after="0" w:line="240" w:lineRule="auto"/>
      </w:pPr>
    </w:p>
    <w:p w14:paraId="21F98C76" w14:textId="4EED0084" w:rsidR="004C36CC" w:rsidRDefault="004C36CC" w:rsidP="00DC1DFB">
      <w:pPr>
        <w:spacing w:after="0" w:line="240" w:lineRule="auto"/>
      </w:pPr>
      <w:r>
        <w:t xml:space="preserve">In addition, the following post-holders may be invited to attend meetings of the Remuneration Committee as required </w:t>
      </w:r>
      <w:r w:rsidR="00FE2226">
        <w:t xml:space="preserve">to aid </w:t>
      </w:r>
      <w:r w:rsidR="00E81BA8">
        <w:t>the Members of the Committee in their decision-making and policy information, provided that they shall not be present for any discussions affecting him/her or relating to the remuneration of colleagues (unless a colleague is line-managed by the relevant post-holder):</w:t>
      </w:r>
    </w:p>
    <w:p w14:paraId="15F9396C" w14:textId="77777777" w:rsidR="003B1566" w:rsidRDefault="003B1566" w:rsidP="00DC1DFB">
      <w:pPr>
        <w:spacing w:after="0" w:line="240" w:lineRule="auto"/>
      </w:pPr>
    </w:p>
    <w:p w14:paraId="517D7AEB" w14:textId="2DB7CCD4" w:rsidR="00B967F5" w:rsidRDefault="00B967F5" w:rsidP="00A2690F">
      <w:pPr>
        <w:pStyle w:val="ListParagraph"/>
        <w:numPr>
          <w:ilvl w:val="0"/>
          <w:numId w:val="49"/>
        </w:numPr>
        <w:spacing w:after="0" w:line="240" w:lineRule="auto"/>
        <w:ind w:left="284" w:hanging="284"/>
      </w:pPr>
      <w:r>
        <w:t>Deputy-Vice-Chancellors</w:t>
      </w:r>
    </w:p>
    <w:p w14:paraId="75BAD1B3" w14:textId="7F39BD40" w:rsidR="00E81BA8" w:rsidRPr="004D5974" w:rsidRDefault="00A2690F" w:rsidP="00A2690F">
      <w:pPr>
        <w:pStyle w:val="ListParagraph"/>
        <w:numPr>
          <w:ilvl w:val="0"/>
          <w:numId w:val="49"/>
        </w:numPr>
        <w:spacing w:after="0" w:line="240" w:lineRule="auto"/>
        <w:ind w:left="284" w:hanging="284"/>
      </w:pPr>
      <w:r w:rsidRPr="004D5974">
        <w:t>Pro-Vice-Chancellor</w:t>
      </w:r>
    </w:p>
    <w:p w14:paraId="2D7FE298" w14:textId="72CF1FD4" w:rsidR="00A2690F" w:rsidRDefault="00A2690F" w:rsidP="00A2690F">
      <w:pPr>
        <w:pStyle w:val="ListParagraph"/>
        <w:numPr>
          <w:ilvl w:val="0"/>
          <w:numId w:val="49"/>
        </w:numPr>
        <w:spacing w:after="0" w:line="240" w:lineRule="auto"/>
        <w:ind w:left="284" w:hanging="284"/>
      </w:pPr>
      <w:r>
        <w:t>Chief Finance Officer</w:t>
      </w:r>
    </w:p>
    <w:p w14:paraId="0F050F7D" w14:textId="4C0FC1BD" w:rsidR="00A2690F" w:rsidRDefault="00A2690F" w:rsidP="00A2690F">
      <w:pPr>
        <w:pStyle w:val="ListParagraph"/>
        <w:numPr>
          <w:ilvl w:val="0"/>
          <w:numId w:val="49"/>
        </w:numPr>
        <w:spacing w:after="0" w:line="240" w:lineRule="auto"/>
        <w:ind w:left="284" w:hanging="284"/>
      </w:pPr>
      <w:r>
        <w:t>Deans of Faculties</w:t>
      </w:r>
    </w:p>
    <w:p w14:paraId="1388581D" w14:textId="3D707C47" w:rsidR="00A2690F" w:rsidRDefault="00A2690F" w:rsidP="00A2690F">
      <w:pPr>
        <w:pStyle w:val="ListParagraph"/>
        <w:numPr>
          <w:ilvl w:val="0"/>
          <w:numId w:val="49"/>
        </w:numPr>
        <w:spacing w:after="0" w:line="240" w:lineRule="auto"/>
        <w:ind w:left="284" w:hanging="284"/>
      </w:pPr>
      <w:r>
        <w:t>Directors</w:t>
      </w:r>
    </w:p>
    <w:p w14:paraId="1F5C7780" w14:textId="719DE8D9" w:rsidR="00A2690F" w:rsidRDefault="00A2690F" w:rsidP="00A2690F">
      <w:pPr>
        <w:pStyle w:val="ListParagraph"/>
        <w:numPr>
          <w:ilvl w:val="0"/>
          <w:numId w:val="49"/>
        </w:numPr>
        <w:spacing w:after="0" w:line="240" w:lineRule="auto"/>
        <w:ind w:left="284" w:hanging="284"/>
      </w:pPr>
      <w:r>
        <w:t>Other HR Officers</w:t>
      </w:r>
    </w:p>
    <w:p w14:paraId="51FAAE03" w14:textId="626CE115" w:rsidR="00A25873" w:rsidRDefault="00A25873" w:rsidP="00A25873">
      <w:pPr>
        <w:spacing w:after="0" w:line="240" w:lineRule="auto"/>
      </w:pPr>
    </w:p>
    <w:p w14:paraId="5DBA5BB4" w14:textId="77777777" w:rsidR="00A25873" w:rsidRDefault="00A25873" w:rsidP="00A25873">
      <w:pPr>
        <w:spacing w:after="0"/>
      </w:pPr>
      <w:r>
        <w:t xml:space="preserve">The Remuneration Committee may also seek external advice or guidance, which may include the attendance of appropriate external advisors at Remuneration Committee meetings, if and when required. </w:t>
      </w:r>
    </w:p>
    <w:p w14:paraId="515D030C" w14:textId="77777777" w:rsidR="00A25873" w:rsidRDefault="00A25873" w:rsidP="00A25873">
      <w:pPr>
        <w:spacing w:after="0"/>
      </w:pPr>
    </w:p>
    <w:p w14:paraId="784ACA75" w14:textId="218449E5" w:rsidR="00A25873" w:rsidRPr="00251565" w:rsidRDefault="00A25873" w:rsidP="00A25873">
      <w:pPr>
        <w:spacing w:after="0"/>
      </w:pPr>
      <w:r>
        <w:t>Members of Remuneration Committee and a</w:t>
      </w:r>
      <w:r w:rsidRPr="00251565">
        <w:t xml:space="preserve">ny </w:t>
      </w:r>
      <w:r>
        <w:t>individual invited to attend a meeting of the C</w:t>
      </w:r>
      <w:r w:rsidRPr="00251565">
        <w:t>ommittee must declare any conflict of interest r</w:t>
      </w:r>
      <w:r>
        <w:t>elating to the business of the C</w:t>
      </w:r>
      <w:r w:rsidRPr="00251565">
        <w:t xml:space="preserve">ommittee and may be asked by the Chair to withdraw from </w:t>
      </w:r>
      <w:r>
        <w:t>any</w:t>
      </w:r>
      <w:r w:rsidRPr="00251565">
        <w:t xml:space="preserve"> meeting during discussion of items for which there is a conflict.  </w:t>
      </w:r>
    </w:p>
    <w:p w14:paraId="15D81A92" w14:textId="77777777" w:rsidR="00B5218A" w:rsidRDefault="00B5218A" w:rsidP="00B5218A">
      <w:pPr>
        <w:spacing w:after="0" w:line="240" w:lineRule="auto"/>
        <w:rPr>
          <w:sz w:val="24"/>
          <w:szCs w:val="24"/>
          <w:u w:val="single"/>
        </w:rPr>
      </w:pPr>
    </w:p>
    <w:p w14:paraId="175DAA68" w14:textId="48CCD05B" w:rsidR="00E00495" w:rsidRDefault="00E00495" w:rsidP="00EA75A7">
      <w:pPr>
        <w:rPr>
          <w:u w:val="single"/>
        </w:rPr>
      </w:pPr>
      <w:r>
        <w:rPr>
          <w:u w:val="single"/>
        </w:rPr>
        <w:t>Staff falling within the remit of the Remuneration Committee</w:t>
      </w:r>
    </w:p>
    <w:p w14:paraId="40E00C1B" w14:textId="77777777" w:rsidR="002F79B8" w:rsidRDefault="002F79B8" w:rsidP="002F79B8">
      <w:r>
        <w:t>The following post holders will fall within the remit of the Remuneration Committee:</w:t>
      </w:r>
    </w:p>
    <w:p w14:paraId="6E3D4E15" w14:textId="717518B2" w:rsidR="002F79B8" w:rsidRPr="00E916DC" w:rsidRDefault="002F79B8" w:rsidP="002F79B8">
      <w:pPr>
        <w:pStyle w:val="ListParagraph"/>
        <w:numPr>
          <w:ilvl w:val="0"/>
          <w:numId w:val="50"/>
        </w:numPr>
        <w:spacing w:line="240" w:lineRule="auto"/>
        <w:ind w:left="426" w:hanging="426"/>
        <w:rPr>
          <w:b/>
          <w:i/>
        </w:rPr>
      </w:pPr>
      <w:r w:rsidRPr="002979F3">
        <w:t xml:space="preserve">For the purposes of determining the pay and terms and conditions of senior staff: the Vice-Chancellor, the </w:t>
      </w:r>
      <w:r w:rsidR="0061142A">
        <w:t xml:space="preserve">Deputy-Vice-Chancellors, </w:t>
      </w:r>
      <w:r>
        <w:t>Pro-</w:t>
      </w:r>
      <w:r w:rsidRPr="002979F3">
        <w:t xml:space="preserve">Vice-Chancellor, the </w:t>
      </w:r>
      <w:r w:rsidR="0021131F">
        <w:t>Chief Finance Officer</w:t>
      </w:r>
      <w:r w:rsidRPr="002979F3">
        <w:t xml:space="preserve">, the Director of </w:t>
      </w:r>
      <w:r>
        <w:t>People</w:t>
      </w:r>
      <w:r w:rsidRPr="002979F3">
        <w:t xml:space="preserve"> </w:t>
      </w:r>
      <w:r w:rsidR="0021131F">
        <w:t>and</w:t>
      </w:r>
      <w:r w:rsidRPr="002979F3">
        <w:t xml:space="preserve"> Campus Services</w:t>
      </w:r>
      <w:r>
        <w:t xml:space="preserve">, the Deans </w:t>
      </w:r>
      <w:r w:rsidRPr="002979F3">
        <w:t>and the University Secretary;</w:t>
      </w:r>
    </w:p>
    <w:p w14:paraId="423336C2" w14:textId="77777777" w:rsidR="00E916DC" w:rsidRPr="002979F3" w:rsidRDefault="00E916DC" w:rsidP="00E916DC">
      <w:pPr>
        <w:pStyle w:val="ListParagraph"/>
        <w:spacing w:line="240" w:lineRule="auto"/>
        <w:ind w:left="426"/>
        <w:rPr>
          <w:b/>
          <w:i/>
        </w:rPr>
      </w:pPr>
    </w:p>
    <w:p w14:paraId="1F6C6A83" w14:textId="2FDA3584" w:rsidR="004558A5" w:rsidRPr="00EA2008" w:rsidRDefault="002F79B8" w:rsidP="00EA75A7">
      <w:pPr>
        <w:pStyle w:val="ListParagraph"/>
        <w:numPr>
          <w:ilvl w:val="0"/>
          <w:numId w:val="50"/>
        </w:numPr>
        <w:spacing w:after="120" w:line="240" w:lineRule="auto"/>
        <w:ind w:left="426" w:hanging="426"/>
        <w:rPr>
          <w:b/>
          <w:i/>
        </w:rPr>
      </w:pPr>
      <w:r>
        <w:lastRenderedPageBreak/>
        <w:t>For the purposes of considering severance payments to senior staff: all of the post-holders listed in (a), above, and any other</w:t>
      </w:r>
      <w:r w:rsidRPr="00F9214B">
        <w:t xml:space="preserve"> </w:t>
      </w:r>
      <w:r>
        <w:t>University employee</w:t>
      </w:r>
      <w:r w:rsidRPr="00F9214B">
        <w:t xml:space="preserve"> earning over £100,000</w:t>
      </w:r>
      <w:r>
        <w:t>.</w:t>
      </w:r>
      <w:r>
        <w:rPr>
          <w:rStyle w:val="FootnoteReference"/>
        </w:rPr>
        <w:footnoteReference w:id="3"/>
      </w:r>
    </w:p>
    <w:p w14:paraId="14EBDB22" w14:textId="6C6CA7C0" w:rsidR="00EA75A7" w:rsidRPr="004C36CC" w:rsidRDefault="00EA75A7" w:rsidP="00EA75A7">
      <w:pPr>
        <w:rPr>
          <w:u w:val="single"/>
        </w:rPr>
      </w:pPr>
      <w:r w:rsidRPr="004C36CC">
        <w:rPr>
          <w:u w:val="single"/>
        </w:rPr>
        <w:t>Frequency of meetings</w:t>
      </w:r>
    </w:p>
    <w:p w14:paraId="097AB37B" w14:textId="1D256543" w:rsidR="00EA75A7" w:rsidRPr="004C36CC" w:rsidRDefault="00EA75A7" w:rsidP="00EA75A7">
      <w:r w:rsidRPr="004C36CC">
        <w:t xml:space="preserve">The Committee should meet no less </w:t>
      </w:r>
      <w:r w:rsidR="00190324" w:rsidRPr="004C36CC">
        <w:t xml:space="preserve">than </w:t>
      </w:r>
      <w:r w:rsidR="00291703" w:rsidRPr="004C36CC">
        <w:t>twice</w:t>
      </w:r>
      <w:r w:rsidRPr="004C36CC">
        <w:t xml:space="preserve"> per academic year</w:t>
      </w:r>
    </w:p>
    <w:p w14:paraId="2B0E02FF" w14:textId="77777777" w:rsidR="00EA75A7" w:rsidRPr="004C36CC" w:rsidRDefault="00EA75A7" w:rsidP="00EA75A7">
      <w:pPr>
        <w:rPr>
          <w:u w:val="single"/>
        </w:rPr>
      </w:pPr>
      <w:r w:rsidRPr="004C36CC">
        <w:rPr>
          <w:u w:val="single"/>
        </w:rPr>
        <w:t>Quorum</w:t>
      </w:r>
    </w:p>
    <w:p w14:paraId="5332A000" w14:textId="6ADA8C13" w:rsidR="00715E3F" w:rsidRDefault="00B5218A" w:rsidP="00441195">
      <w:pPr>
        <w:spacing w:after="0" w:line="240" w:lineRule="auto"/>
      </w:pPr>
      <w:r w:rsidRPr="004C36CC">
        <w:t xml:space="preserve">A quorum comprises at least </w:t>
      </w:r>
      <w:r w:rsidR="00E00495">
        <w:t>50</w:t>
      </w:r>
      <w:r w:rsidRPr="004C36CC">
        <w:t>% of the members of the Committee, including the Chair or the Chair’s nominee.</w:t>
      </w:r>
    </w:p>
    <w:p w14:paraId="5D3CA1B2" w14:textId="77777777" w:rsidR="00441195" w:rsidRPr="004C36CC" w:rsidRDefault="00441195" w:rsidP="00441195">
      <w:pPr>
        <w:spacing w:after="0" w:line="240" w:lineRule="auto"/>
      </w:pPr>
    </w:p>
    <w:p w14:paraId="4348C231" w14:textId="7A141FF9" w:rsidR="00441195" w:rsidRDefault="00441195" w:rsidP="00441195">
      <w:pPr>
        <w:spacing w:after="0"/>
        <w:rPr>
          <w:u w:val="single"/>
        </w:rPr>
      </w:pPr>
      <w:r>
        <w:rPr>
          <w:u w:val="single"/>
        </w:rPr>
        <w:t>Membership</w:t>
      </w:r>
    </w:p>
    <w:p w14:paraId="711B8C63" w14:textId="77777777" w:rsidR="00441195" w:rsidRPr="00441195" w:rsidRDefault="00441195" w:rsidP="00441195">
      <w:pPr>
        <w:spacing w:after="0"/>
        <w:rPr>
          <w:u w:val="single"/>
        </w:rPr>
      </w:pPr>
    </w:p>
    <w:tbl>
      <w:tblPr>
        <w:tblStyle w:val="TableGrid"/>
        <w:tblW w:w="10065" w:type="dxa"/>
        <w:tblInd w:w="-5" w:type="dxa"/>
        <w:tblCellMar>
          <w:top w:w="57" w:type="dxa"/>
          <w:bottom w:w="57" w:type="dxa"/>
        </w:tblCellMar>
        <w:tblLook w:val="04A0" w:firstRow="1" w:lastRow="0" w:firstColumn="1" w:lastColumn="0" w:noHBand="0" w:noVBand="1"/>
        <w:tblDescription w:val="Members - names and postitions."/>
      </w:tblPr>
      <w:tblGrid>
        <w:gridCol w:w="3119"/>
        <w:gridCol w:w="4819"/>
        <w:gridCol w:w="2127"/>
      </w:tblGrid>
      <w:tr w:rsidR="00441195" w:rsidRPr="00BE35EC" w14:paraId="710471BF" w14:textId="77777777" w:rsidTr="007210F6">
        <w:trPr>
          <w:cantSplit/>
          <w:tblHeader/>
        </w:trPr>
        <w:tc>
          <w:tcPr>
            <w:tcW w:w="3119" w:type="dxa"/>
            <w:shd w:val="clear" w:color="auto" w:fill="DBE5F1" w:themeFill="accent1" w:themeFillTint="33"/>
          </w:tcPr>
          <w:p w14:paraId="594EAA24" w14:textId="77777777" w:rsidR="00441195" w:rsidRPr="00BE35EC" w:rsidRDefault="00441195" w:rsidP="002A4AD1">
            <w:pPr>
              <w:pStyle w:val="TableHeading"/>
              <w:rPr>
                <w:rFonts w:asciiTheme="minorHAnsi" w:hAnsiTheme="minorHAnsi" w:cstheme="minorHAnsi"/>
              </w:rPr>
            </w:pPr>
            <w:r>
              <w:rPr>
                <w:rFonts w:asciiTheme="minorHAnsi" w:hAnsiTheme="minorHAnsi" w:cstheme="minorHAnsi"/>
              </w:rPr>
              <w:t xml:space="preserve">Name </w:t>
            </w:r>
          </w:p>
        </w:tc>
        <w:tc>
          <w:tcPr>
            <w:tcW w:w="4819" w:type="dxa"/>
            <w:shd w:val="clear" w:color="auto" w:fill="DBE5F1" w:themeFill="accent1" w:themeFillTint="33"/>
          </w:tcPr>
          <w:p w14:paraId="39E206D6" w14:textId="77777777" w:rsidR="00441195" w:rsidRPr="00BE35EC" w:rsidRDefault="00441195" w:rsidP="002A4AD1">
            <w:pPr>
              <w:pStyle w:val="TableHeading"/>
              <w:rPr>
                <w:rFonts w:asciiTheme="minorHAnsi" w:hAnsiTheme="minorHAnsi" w:cstheme="minorHAnsi"/>
              </w:rPr>
            </w:pPr>
            <w:r>
              <w:rPr>
                <w:rFonts w:asciiTheme="minorHAnsi" w:hAnsiTheme="minorHAnsi" w:cstheme="minorHAnsi"/>
              </w:rPr>
              <w:t>Position</w:t>
            </w:r>
          </w:p>
        </w:tc>
        <w:tc>
          <w:tcPr>
            <w:tcW w:w="2127" w:type="dxa"/>
            <w:shd w:val="clear" w:color="auto" w:fill="DBE5F1" w:themeFill="accent1" w:themeFillTint="33"/>
          </w:tcPr>
          <w:p w14:paraId="2F2D1ED4" w14:textId="77777777" w:rsidR="00441195" w:rsidRPr="00BE35EC" w:rsidRDefault="00441195" w:rsidP="002A4AD1">
            <w:pPr>
              <w:pStyle w:val="TableHeading"/>
              <w:rPr>
                <w:rFonts w:asciiTheme="minorHAnsi" w:hAnsiTheme="minorHAnsi" w:cstheme="minorHAnsi"/>
              </w:rPr>
            </w:pPr>
            <w:r>
              <w:rPr>
                <w:rFonts w:asciiTheme="minorHAnsi" w:hAnsiTheme="minorHAnsi" w:cstheme="minorHAnsi"/>
              </w:rPr>
              <w:t>End of Office</w:t>
            </w:r>
          </w:p>
        </w:tc>
      </w:tr>
      <w:tr w:rsidR="00441195" w:rsidRPr="00BE35EC" w14:paraId="76B811C7" w14:textId="77777777" w:rsidTr="00441195">
        <w:trPr>
          <w:cantSplit/>
          <w:tblHeader/>
        </w:trPr>
        <w:tc>
          <w:tcPr>
            <w:tcW w:w="10065" w:type="dxa"/>
            <w:gridSpan w:val="3"/>
            <w:shd w:val="clear" w:color="auto" w:fill="DBE5F1" w:themeFill="accent1" w:themeFillTint="33"/>
          </w:tcPr>
          <w:p w14:paraId="528C9835" w14:textId="77777777" w:rsidR="00441195" w:rsidRPr="00BE35EC" w:rsidRDefault="00441195" w:rsidP="002A4AD1">
            <w:pPr>
              <w:pStyle w:val="TableHeading"/>
              <w:ind w:left="-13" w:firstLine="13"/>
              <w:rPr>
                <w:rFonts w:asciiTheme="minorHAnsi" w:hAnsiTheme="minorHAnsi" w:cstheme="minorHAnsi"/>
              </w:rPr>
            </w:pPr>
            <w:r>
              <w:rPr>
                <w:rFonts w:asciiTheme="minorHAnsi" w:hAnsiTheme="minorHAnsi" w:cstheme="minorHAnsi"/>
              </w:rPr>
              <w:t>Members</w:t>
            </w:r>
          </w:p>
        </w:tc>
      </w:tr>
      <w:tr w:rsidR="000A5F90" w:rsidRPr="00BE35EC" w14:paraId="4CFD4000" w14:textId="77777777" w:rsidTr="007210F6">
        <w:trPr>
          <w:cantSplit/>
          <w:tblHeader/>
        </w:trPr>
        <w:tc>
          <w:tcPr>
            <w:tcW w:w="3119" w:type="dxa"/>
          </w:tcPr>
          <w:p w14:paraId="30273A4F" w14:textId="22570C1F" w:rsidR="000A5F90" w:rsidRDefault="00B44535" w:rsidP="002A4AD1">
            <w:pPr>
              <w:rPr>
                <w:rFonts w:cstheme="minorHAnsi"/>
              </w:rPr>
            </w:pPr>
            <w:r>
              <w:rPr>
                <w:rFonts w:cstheme="minorHAnsi"/>
              </w:rPr>
              <w:t>Eileen Milner</w:t>
            </w:r>
          </w:p>
        </w:tc>
        <w:tc>
          <w:tcPr>
            <w:tcW w:w="4819" w:type="dxa"/>
          </w:tcPr>
          <w:p w14:paraId="6BF4C0BD" w14:textId="61329D20" w:rsidR="000A5F90" w:rsidRDefault="000A5F90" w:rsidP="002A4AD1">
            <w:pPr>
              <w:rPr>
                <w:rFonts w:cstheme="minorHAnsi"/>
              </w:rPr>
            </w:pPr>
            <w:r>
              <w:rPr>
                <w:rFonts w:cstheme="minorHAnsi"/>
              </w:rPr>
              <w:t xml:space="preserve"> Chair of Council </w:t>
            </w:r>
          </w:p>
        </w:tc>
        <w:tc>
          <w:tcPr>
            <w:tcW w:w="2127" w:type="dxa"/>
          </w:tcPr>
          <w:p w14:paraId="2792FCE9" w14:textId="7AF9A49A" w:rsidR="000A5F90" w:rsidRDefault="000A5F90" w:rsidP="002A4AD1">
            <w:pPr>
              <w:rPr>
                <w:rFonts w:cstheme="minorHAnsi"/>
              </w:rPr>
            </w:pPr>
            <w:r>
              <w:rPr>
                <w:rFonts w:cstheme="minorHAnsi"/>
              </w:rPr>
              <w:t>202</w:t>
            </w:r>
            <w:r w:rsidR="00B44535">
              <w:rPr>
                <w:rFonts w:cstheme="minorHAnsi"/>
              </w:rPr>
              <w:t>5</w:t>
            </w:r>
          </w:p>
        </w:tc>
      </w:tr>
      <w:tr w:rsidR="00441195" w:rsidRPr="00BE35EC" w14:paraId="347F3566" w14:textId="77777777" w:rsidTr="007210F6">
        <w:trPr>
          <w:cantSplit/>
          <w:tblHeader/>
        </w:trPr>
        <w:tc>
          <w:tcPr>
            <w:tcW w:w="3119" w:type="dxa"/>
          </w:tcPr>
          <w:p w14:paraId="0E8EE80C" w14:textId="77777777" w:rsidR="00441195" w:rsidRPr="00BE35EC" w:rsidRDefault="00441195" w:rsidP="002A4AD1">
            <w:pPr>
              <w:rPr>
                <w:rFonts w:cstheme="minorHAnsi"/>
              </w:rPr>
            </w:pPr>
            <w:r>
              <w:rPr>
                <w:rFonts w:cstheme="minorHAnsi"/>
              </w:rPr>
              <w:t>Terry Hartwell</w:t>
            </w:r>
          </w:p>
        </w:tc>
        <w:tc>
          <w:tcPr>
            <w:tcW w:w="4819" w:type="dxa"/>
          </w:tcPr>
          <w:p w14:paraId="1B68C571" w14:textId="7F9036C8" w:rsidR="00441195" w:rsidRPr="00BE35EC" w:rsidRDefault="00441195" w:rsidP="002A4AD1">
            <w:pPr>
              <w:rPr>
                <w:rFonts w:cstheme="minorHAnsi"/>
              </w:rPr>
            </w:pPr>
            <w:r>
              <w:rPr>
                <w:rFonts w:cstheme="minorHAnsi"/>
              </w:rPr>
              <w:t xml:space="preserve">Pro-Chancellor and Treasurer </w:t>
            </w:r>
          </w:p>
        </w:tc>
        <w:tc>
          <w:tcPr>
            <w:tcW w:w="2127" w:type="dxa"/>
          </w:tcPr>
          <w:p w14:paraId="1D6B328E" w14:textId="49421143" w:rsidR="00441195" w:rsidRDefault="00441195" w:rsidP="002A4AD1">
            <w:pPr>
              <w:rPr>
                <w:rFonts w:cstheme="minorHAnsi"/>
              </w:rPr>
            </w:pPr>
            <w:r>
              <w:rPr>
                <w:rFonts w:cstheme="minorHAnsi"/>
              </w:rPr>
              <w:t>202</w:t>
            </w:r>
            <w:r w:rsidR="0061142A">
              <w:rPr>
                <w:rFonts w:cstheme="minorHAnsi"/>
              </w:rPr>
              <w:t>4</w:t>
            </w:r>
          </w:p>
        </w:tc>
      </w:tr>
      <w:tr w:rsidR="000A5F90" w:rsidRPr="00BE35EC" w14:paraId="63BF9565" w14:textId="77777777" w:rsidTr="007210F6">
        <w:trPr>
          <w:cantSplit/>
          <w:tblHeader/>
        </w:trPr>
        <w:tc>
          <w:tcPr>
            <w:tcW w:w="3119" w:type="dxa"/>
          </w:tcPr>
          <w:p w14:paraId="721B05C2" w14:textId="72B34CB7" w:rsidR="000A5F90" w:rsidRDefault="007210F6" w:rsidP="002A4AD1">
            <w:pPr>
              <w:rPr>
                <w:rFonts w:cstheme="minorHAnsi"/>
              </w:rPr>
            </w:pPr>
            <w:r>
              <w:rPr>
                <w:rFonts w:cstheme="minorHAnsi"/>
              </w:rPr>
              <w:t>Sally Neocosmos</w:t>
            </w:r>
          </w:p>
        </w:tc>
        <w:tc>
          <w:tcPr>
            <w:tcW w:w="4819" w:type="dxa"/>
          </w:tcPr>
          <w:p w14:paraId="11B8D7EB" w14:textId="3BF57229" w:rsidR="000A5F90" w:rsidRDefault="007210F6" w:rsidP="002A4AD1">
            <w:pPr>
              <w:rPr>
                <w:rFonts w:cstheme="minorHAnsi"/>
              </w:rPr>
            </w:pPr>
            <w:r>
              <w:rPr>
                <w:rFonts w:cstheme="minorHAnsi"/>
              </w:rPr>
              <w:t>Lay Member of Council</w:t>
            </w:r>
          </w:p>
        </w:tc>
        <w:tc>
          <w:tcPr>
            <w:tcW w:w="2127" w:type="dxa"/>
          </w:tcPr>
          <w:p w14:paraId="7B401055" w14:textId="154B2978" w:rsidR="000A5F90" w:rsidRDefault="009021F2" w:rsidP="002A4AD1">
            <w:pPr>
              <w:rPr>
                <w:rFonts w:cstheme="minorHAnsi"/>
              </w:rPr>
            </w:pPr>
            <w:r>
              <w:rPr>
                <w:rFonts w:cstheme="minorHAnsi"/>
              </w:rPr>
              <w:t>2023</w:t>
            </w:r>
          </w:p>
        </w:tc>
      </w:tr>
      <w:tr w:rsidR="000A5F90" w:rsidRPr="00BE35EC" w14:paraId="1A334881" w14:textId="77777777" w:rsidTr="007210F6">
        <w:trPr>
          <w:cantSplit/>
          <w:tblHeader/>
        </w:trPr>
        <w:tc>
          <w:tcPr>
            <w:tcW w:w="3119" w:type="dxa"/>
          </w:tcPr>
          <w:p w14:paraId="7CEBB858" w14:textId="5110B410" w:rsidR="000A5F90" w:rsidRDefault="00B44535" w:rsidP="002A4AD1">
            <w:pPr>
              <w:rPr>
                <w:rFonts w:cstheme="minorHAnsi"/>
              </w:rPr>
            </w:pPr>
            <w:r>
              <w:rPr>
                <w:rFonts w:cstheme="minorHAnsi"/>
              </w:rPr>
              <w:t>Ibrahim Mahmood</w:t>
            </w:r>
          </w:p>
        </w:tc>
        <w:tc>
          <w:tcPr>
            <w:tcW w:w="4819" w:type="dxa"/>
          </w:tcPr>
          <w:p w14:paraId="7A0BF5A9" w14:textId="3A76AD91" w:rsidR="000A5F90" w:rsidRDefault="007210F6" w:rsidP="002A4AD1">
            <w:pPr>
              <w:rPr>
                <w:rFonts w:cstheme="minorHAnsi"/>
              </w:rPr>
            </w:pPr>
            <w:r>
              <w:rPr>
                <w:rFonts w:cstheme="minorHAnsi"/>
              </w:rPr>
              <w:t xml:space="preserve">Lay Member of Council </w:t>
            </w:r>
          </w:p>
        </w:tc>
        <w:tc>
          <w:tcPr>
            <w:tcW w:w="2127" w:type="dxa"/>
          </w:tcPr>
          <w:p w14:paraId="37DC519A" w14:textId="41C3CBD8" w:rsidR="000A5F90" w:rsidRDefault="00B44535" w:rsidP="002A4AD1">
            <w:pPr>
              <w:rPr>
                <w:rFonts w:cstheme="minorHAnsi"/>
              </w:rPr>
            </w:pPr>
            <w:r>
              <w:rPr>
                <w:rFonts w:cstheme="minorHAnsi"/>
              </w:rPr>
              <w:t>2024</w:t>
            </w:r>
          </w:p>
        </w:tc>
      </w:tr>
      <w:tr w:rsidR="00441195" w:rsidRPr="00BE35EC" w14:paraId="55BD2157" w14:textId="77777777" w:rsidTr="00441195">
        <w:trPr>
          <w:cantSplit/>
          <w:tblHeader/>
        </w:trPr>
        <w:tc>
          <w:tcPr>
            <w:tcW w:w="10065" w:type="dxa"/>
            <w:gridSpan w:val="3"/>
            <w:shd w:val="clear" w:color="auto" w:fill="DBE5F1" w:themeFill="accent1" w:themeFillTint="33"/>
          </w:tcPr>
          <w:p w14:paraId="52E92855" w14:textId="77777777" w:rsidR="00441195" w:rsidRPr="00AB298C" w:rsidRDefault="00441195" w:rsidP="002A4AD1">
            <w:pPr>
              <w:rPr>
                <w:rFonts w:cstheme="minorHAnsi"/>
                <w:b/>
                <w:bCs/>
              </w:rPr>
            </w:pPr>
            <w:r>
              <w:rPr>
                <w:rFonts w:cstheme="minorHAnsi"/>
                <w:b/>
                <w:bCs/>
              </w:rPr>
              <w:t>In Attendance</w:t>
            </w:r>
          </w:p>
        </w:tc>
      </w:tr>
      <w:tr w:rsidR="000A5F90" w:rsidRPr="00BE35EC" w14:paraId="1213DCD6" w14:textId="77777777" w:rsidTr="007210F6">
        <w:trPr>
          <w:cantSplit/>
          <w:tblHeader/>
        </w:trPr>
        <w:tc>
          <w:tcPr>
            <w:tcW w:w="3119" w:type="dxa"/>
            <w:shd w:val="clear" w:color="auto" w:fill="auto"/>
          </w:tcPr>
          <w:p w14:paraId="53B4E5FD" w14:textId="00E8632A" w:rsidR="000A5F90" w:rsidRPr="00EE7798" w:rsidRDefault="000A5F90" w:rsidP="000A5F90">
            <w:pPr>
              <w:rPr>
                <w:rFonts w:cstheme="minorHAnsi"/>
              </w:rPr>
            </w:pPr>
            <w:r>
              <w:rPr>
                <w:rFonts w:cstheme="minorHAnsi"/>
              </w:rPr>
              <w:t>Professor Shirley Congdon</w:t>
            </w:r>
          </w:p>
        </w:tc>
        <w:tc>
          <w:tcPr>
            <w:tcW w:w="4819" w:type="dxa"/>
            <w:shd w:val="clear" w:color="auto" w:fill="auto"/>
          </w:tcPr>
          <w:p w14:paraId="5DE7FD84" w14:textId="656A34D3" w:rsidR="000A5F90" w:rsidRPr="00EE7798" w:rsidRDefault="000A5F90" w:rsidP="000A5F90">
            <w:pPr>
              <w:rPr>
                <w:rFonts w:cstheme="minorHAnsi"/>
              </w:rPr>
            </w:pPr>
            <w:r>
              <w:rPr>
                <w:rFonts w:cstheme="minorHAnsi"/>
              </w:rPr>
              <w:t>Vice-Chancellor</w:t>
            </w:r>
          </w:p>
        </w:tc>
        <w:tc>
          <w:tcPr>
            <w:tcW w:w="2127" w:type="dxa"/>
            <w:shd w:val="clear" w:color="auto" w:fill="auto"/>
          </w:tcPr>
          <w:p w14:paraId="27F58C4B" w14:textId="6B6D81F5" w:rsidR="000A5F90" w:rsidRDefault="000A5F90" w:rsidP="000A5F90">
            <w:pPr>
              <w:rPr>
                <w:rFonts w:cstheme="minorHAnsi"/>
              </w:rPr>
            </w:pPr>
            <w:r>
              <w:rPr>
                <w:rFonts w:cstheme="minorHAnsi"/>
              </w:rPr>
              <w:t>N/A</w:t>
            </w:r>
          </w:p>
        </w:tc>
      </w:tr>
      <w:tr w:rsidR="007210F6" w:rsidRPr="00BE35EC" w14:paraId="0979516C" w14:textId="77777777" w:rsidTr="007210F6">
        <w:trPr>
          <w:cantSplit/>
          <w:tblHeader/>
        </w:trPr>
        <w:tc>
          <w:tcPr>
            <w:tcW w:w="3119" w:type="dxa"/>
          </w:tcPr>
          <w:p w14:paraId="7EA1B98F" w14:textId="45D4968A" w:rsidR="007210F6" w:rsidRDefault="007210F6" w:rsidP="000A5F90">
            <w:pPr>
              <w:rPr>
                <w:rFonts w:cstheme="minorHAnsi"/>
              </w:rPr>
            </w:pPr>
            <w:r>
              <w:rPr>
                <w:rFonts w:cstheme="minorHAnsi"/>
              </w:rPr>
              <w:t xml:space="preserve">Joanne Marshall </w:t>
            </w:r>
          </w:p>
        </w:tc>
        <w:tc>
          <w:tcPr>
            <w:tcW w:w="4819" w:type="dxa"/>
          </w:tcPr>
          <w:p w14:paraId="1D5892AB" w14:textId="676EEE48" w:rsidR="007210F6" w:rsidRDefault="007210F6" w:rsidP="000A5F90">
            <w:pPr>
              <w:rPr>
                <w:rFonts w:cstheme="minorHAnsi"/>
              </w:rPr>
            </w:pPr>
            <w:r>
              <w:rPr>
                <w:rFonts w:cstheme="minorHAnsi"/>
              </w:rPr>
              <w:t xml:space="preserve">Director of People and Campus Service </w:t>
            </w:r>
          </w:p>
        </w:tc>
        <w:tc>
          <w:tcPr>
            <w:tcW w:w="2127" w:type="dxa"/>
          </w:tcPr>
          <w:p w14:paraId="69FF7D5D" w14:textId="373F3615" w:rsidR="007210F6" w:rsidRDefault="009021F2" w:rsidP="000A5F90">
            <w:pPr>
              <w:rPr>
                <w:rFonts w:cstheme="minorHAnsi"/>
              </w:rPr>
            </w:pPr>
            <w:r>
              <w:rPr>
                <w:rFonts w:cstheme="minorHAnsi"/>
              </w:rPr>
              <w:t>N/A</w:t>
            </w:r>
          </w:p>
        </w:tc>
      </w:tr>
      <w:tr w:rsidR="000A5F90" w:rsidRPr="00BE35EC" w14:paraId="3691C111" w14:textId="77777777" w:rsidTr="007210F6">
        <w:trPr>
          <w:cantSplit/>
          <w:tblHeader/>
        </w:trPr>
        <w:tc>
          <w:tcPr>
            <w:tcW w:w="3119" w:type="dxa"/>
          </w:tcPr>
          <w:p w14:paraId="1F0BAB13" w14:textId="3BAC151F" w:rsidR="008D3D4C" w:rsidRDefault="000A5F90" w:rsidP="000A5F90">
            <w:pPr>
              <w:rPr>
                <w:rFonts w:cstheme="minorHAnsi"/>
              </w:rPr>
            </w:pPr>
            <w:r>
              <w:rPr>
                <w:rFonts w:cstheme="minorHAnsi"/>
              </w:rPr>
              <w:t>Riley Power</w:t>
            </w:r>
          </w:p>
        </w:tc>
        <w:tc>
          <w:tcPr>
            <w:tcW w:w="4819" w:type="dxa"/>
          </w:tcPr>
          <w:p w14:paraId="1DAECD9F" w14:textId="77777777" w:rsidR="000A5F90" w:rsidRDefault="000A5F90" w:rsidP="000A5F90">
            <w:pPr>
              <w:rPr>
                <w:rFonts w:cstheme="minorHAnsi"/>
              </w:rPr>
            </w:pPr>
            <w:r>
              <w:rPr>
                <w:rFonts w:cstheme="minorHAnsi"/>
              </w:rPr>
              <w:t>University Secretary</w:t>
            </w:r>
          </w:p>
        </w:tc>
        <w:tc>
          <w:tcPr>
            <w:tcW w:w="2127" w:type="dxa"/>
          </w:tcPr>
          <w:p w14:paraId="56131ECF" w14:textId="77777777" w:rsidR="000A5F90" w:rsidRDefault="000A5F90" w:rsidP="000A5F90">
            <w:pPr>
              <w:rPr>
                <w:rFonts w:cstheme="minorHAnsi"/>
              </w:rPr>
            </w:pPr>
            <w:r>
              <w:rPr>
                <w:rFonts w:cstheme="minorHAnsi"/>
              </w:rPr>
              <w:t>N/A</w:t>
            </w:r>
          </w:p>
        </w:tc>
      </w:tr>
      <w:tr w:rsidR="008D3D4C" w:rsidRPr="00BE35EC" w14:paraId="348DD773" w14:textId="77777777" w:rsidTr="007210F6">
        <w:trPr>
          <w:cantSplit/>
          <w:tblHeader/>
        </w:trPr>
        <w:tc>
          <w:tcPr>
            <w:tcW w:w="3119" w:type="dxa"/>
          </w:tcPr>
          <w:p w14:paraId="25A0DCBD" w14:textId="061258D5" w:rsidR="008D3D4C" w:rsidRDefault="008D3D4C" w:rsidP="000A5F90">
            <w:pPr>
              <w:rPr>
                <w:rFonts w:cstheme="minorHAnsi"/>
              </w:rPr>
            </w:pPr>
            <w:r>
              <w:rPr>
                <w:rFonts w:cstheme="minorHAnsi"/>
              </w:rPr>
              <w:t xml:space="preserve">Jacqui Holgate </w:t>
            </w:r>
          </w:p>
        </w:tc>
        <w:tc>
          <w:tcPr>
            <w:tcW w:w="4819" w:type="dxa"/>
          </w:tcPr>
          <w:p w14:paraId="2740F62F" w14:textId="5D5D5AC9" w:rsidR="008D3D4C" w:rsidRDefault="008D3D4C" w:rsidP="000A5F90">
            <w:pPr>
              <w:rPr>
                <w:rFonts w:cstheme="minorHAnsi"/>
              </w:rPr>
            </w:pPr>
            <w:r>
              <w:rPr>
                <w:rFonts w:cstheme="minorHAnsi"/>
              </w:rPr>
              <w:t>Assistant Head (Governance) and Secretary to Committee</w:t>
            </w:r>
          </w:p>
        </w:tc>
        <w:tc>
          <w:tcPr>
            <w:tcW w:w="2127" w:type="dxa"/>
          </w:tcPr>
          <w:p w14:paraId="02313368" w14:textId="1186ECCD" w:rsidR="008D3D4C" w:rsidRDefault="008D3D4C" w:rsidP="000A5F90">
            <w:pPr>
              <w:rPr>
                <w:rFonts w:cstheme="minorHAnsi"/>
              </w:rPr>
            </w:pPr>
            <w:r>
              <w:rPr>
                <w:rFonts w:cstheme="minorHAnsi"/>
              </w:rPr>
              <w:t>N/A</w:t>
            </w:r>
          </w:p>
        </w:tc>
      </w:tr>
    </w:tbl>
    <w:p w14:paraId="0C520309" w14:textId="77777777" w:rsidR="00EA75A7" w:rsidRDefault="00EA75A7" w:rsidP="00715E3F">
      <w:pPr>
        <w:rPr>
          <w:sz w:val="24"/>
          <w:szCs w:val="24"/>
        </w:rPr>
      </w:pPr>
    </w:p>
    <w:p w14:paraId="7D1CABBC" w14:textId="77777777" w:rsidR="00EA75A7" w:rsidRPr="00715E3F" w:rsidRDefault="00EA75A7" w:rsidP="00715E3F">
      <w:pPr>
        <w:rPr>
          <w:sz w:val="24"/>
          <w:szCs w:val="24"/>
        </w:rPr>
      </w:pPr>
    </w:p>
    <w:p w14:paraId="5EDF169E" w14:textId="77777777" w:rsidR="006E6DA4" w:rsidRDefault="006E6DA4" w:rsidP="00190324">
      <w:pPr>
        <w:pStyle w:val="Heading3"/>
        <w:numPr>
          <w:ilvl w:val="0"/>
          <w:numId w:val="0"/>
        </w:numPr>
        <w:spacing w:before="0" w:after="0"/>
        <w:rPr>
          <w:rFonts w:asciiTheme="minorHAnsi" w:hAnsiTheme="minorHAnsi"/>
        </w:rPr>
      </w:pPr>
    </w:p>
    <w:p w14:paraId="005AA95A" w14:textId="77777777" w:rsidR="006E6DA4" w:rsidRDefault="006E6DA4" w:rsidP="00190324">
      <w:pPr>
        <w:pStyle w:val="Heading3"/>
        <w:numPr>
          <w:ilvl w:val="0"/>
          <w:numId w:val="0"/>
        </w:numPr>
        <w:spacing w:before="0" w:after="0"/>
        <w:rPr>
          <w:rFonts w:asciiTheme="minorHAnsi" w:hAnsiTheme="minorHAnsi"/>
        </w:rPr>
      </w:pPr>
    </w:p>
    <w:p w14:paraId="20C4EC07" w14:textId="77777777" w:rsidR="006E6DA4" w:rsidRDefault="006E6DA4" w:rsidP="00190324">
      <w:pPr>
        <w:pStyle w:val="Heading3"/>
        <w:numPr>
          <w:ilvl w:val="0"/>
          <w:numId w:val="0"/>
        </w:numPr>
        <w:spacing w:before="0" w:after="0"/>
        <w:rPr>
          <w:rFonts w:asciiTheme="minorHAnsi" w:hAnsiTheme="minorHAnsi"/>
        </w:rPr>
      </w:pPr>
    </w:p>
    <w:p w14:paraId="2AD89851" w14:textId="77777777" w:rsidR="006E6DA4" w:rsidRDefault="006E6DA4" w:rsidP="00190324">
      <w:pPr>
        <w:pStyle w:val="Heading3"/>
        <w:numPr>
          <w:ilvl w:val="0"/>
          <w:numId w:val="0"/>
        </w:numPr>
        <w:spacing w:before="0" w:after="0"/>
        <w:rPr>
          <w:rFonts w:asciiTheme="minorHAnsi" w:hAnsiTheme="minorHAnsi"/>
        </w:rPr>
      </w:pPr>
    </w:p>
    <w:p w14:paraId="1B3A17D0" w14:textId="77777777" w:rsidR="006E6DA4" w:rsidRDefault="006E6DA4" w:rsidP="00190324">
      <w:pPr>
        <w:pStyle w:val="Heading3"/>
        <w:numPr>
          <w:ilvl w:val="0"/>
          <w:numId w:val="0"/>
        </w:numPr>
        <w:spacing w:before="0" w:after="0"/>
        <w:rPr>
          <w:rFonts w:asciiTheme="minorHAnsi" w:hAnsiTheme="minorHAnsi"/>
        </w:rPr>
      </w:pPr>
    </w:p>
    <w:p w14:paraId="6975E5E4" w14:textId="77777777" w:rsidR="006E6DA4" w:rsidRDefault="006E6DA4" w:rsidP="00190324">
      <w:pPr>
        <w:pStyle w:val="Heading3"/>
        <w:numPr>
          <w:ilvl w:val="0"/>
          <w:numId w:val="0"/>
        </w:numPr>
        <w:spacing w:before="0" w:after="0"/>
        <w:rPr>
          <w:rFonts w:asciiTheme="minorHAnsi" w:hAnsiTheme="minorHAnsi"/>
        </w:rPr>
      </w:pPr>
    </w:p>
    <w:p w14:paraId="09DA7C01" w14:textId="77777777" w:rsidR="0013109B" w:rsidRPr="00807B02" w:rsidRDefault="0013109B" w:rsidP="00807B02"/>
    <w:p w14:paraId="79E1C135" w14:textId="2133407B" w:rsidR="00867BFC" w:rsidRDefault="006E6DA4" w:rsidP="006E6DA4">
      <w:pPr>
        <w:pStyle w:val="Heading3"/>
        <w:numPr>
          <w:ilvl w:val="0"/>
          <w:numId w:val="0"/>
        </w:numPr>
        <w:spacing w:before="0" w:after="0"/>
        <w:rPr>
          <w:rFonts w:asciiTheme="minorHAnsi" w:hAnsiTheme="minorHAnsi"/>
        </w:rPr>
      </w:pPr>
      <w:r>
        <w:rPr>
          <w:rFonts w:asciiTheme="minorHAnsi" w:hAnsiTheme="minorHAnsi"/>
        </w:rPr>
        <w:t xml:space="preserve">   </w:t>
      </w:r>
    </w:p>
    <w:p w14:paraId="463D695A" w14:textId="3CFF8427" w:rsidR="00FD14AD" w:rsidRDefault="00FD14AD" w:rsidP="00FD14AD"/>
    <w:p w14:paraId="317D9992" w14:textId="3A7941DE" w:rsidR="00FD14AD" w:rsidRDefault="00FD14AD" w:rsidP="00FD14AD"/>
    <w:p w14:paraId="38DB3F31" w14:textId="252E858B" w:rsidR="00710966" w:rsidRDefault="00710966" w:rsidP="004D5974">
      <w:pPr>
        <w:pStyle w:val="Heading3"/>
        <w:numPr>
          <w:ilvl w:val="0"/>
          <w:numId w:val="0"/>
        </w:numPr>
        <w:spacing w:before="0" w:after="0"/>
      </w:pPr>
    </w:p>
    <w:p w14:paraId="04C5EED6" w14:textId="77777777" w:rsidR="007210F6" w:rsidRPr="007210F6" w:rsidRDefault="007210F6" w:rsidP="007210F6"/>
    <w:p w14:paraId="597B4D53" w14:textId="77777777" w:rsidR="00931CF8" w:rsidRDefault="00931CF8" w:rsidP="00931CF8">
      <w:pPr>
        <w:jc w:val="center"/>
        <w:rPr>
          <w:rFonts w:cs="OpenSans-Semibold"/>
          <w:b/>
          <w:color w:val="231F20"/>
        </w:rPr>
      </w:pPr>
      <w:r>
        <w:rPr>
          <w:rFonts w:cs="OpenSans-Semibold"/>
          <w:b/>
          <w:color w:val="231F20"/>
        </w:rPr>
        <w:t>APPENDIX 1</w:t>
      </w:r>
    </w:p>
    <w:p w14:paraId="6A524EC1" w14:textId="77777777" w:rsidR="00931CF8" w:rsidRDefault="00931CF8" w:rsidP="00931CF8">
      <w:pPr>
        <w:spacing w:after="0"/>
        <w:jc w:val="center"/>
        <w:rPr>
          <w:rFonts w:cs="OpenSans-Semibold"/>
          <w:b/>
          <w:color w:val="231F20"/>
        </w:rPr>
      </w:pPr>
      <w:r>
        <w:rPr>
          <w:rFonts w:cs="OpenSans-Semibold"/>
          <w:b/>
          <w:color w:val="231F20"/>
        </w:rPr>
        <w:t>Powers delegated from Council to the Remuneration Committee for the purposes of considering and approving termination payments</w:t>
      </w:r>
    </w:p>
    <w:p w14:paraId="72A427A3" w14:textId="77777777" w:rsidR="00931CF8" w:rsidRDefault="00931CF8" w:rsidP="00931CF8">
      <w:pPr>
        <w:spacing w:after="0"/>
        <w:rPr>
          <w:rFonts w:cs="OpenSans-Semibold"/>
          <w:color w:val="231F20"/>
        </w:rPr>
      </w:pPr>
    </w:p>
    <w:p w14:paraId="1E919D24" w14:textId="77777777" w:rsidR="00931CF8" w:rsidRDefault="00931CF8" w:rsidP="00931CF8">
      <w:pPr>
        <w:spacing w:after="0"/>
        <w:rPr>
          <w:rFonts w:cs="OpenSans-Semibold"/>
          <w:color w:val="231F20"/>
        </w:rPr>
      </w:pPr>
      <w:r w:rsidRPr="009D26A8">
        <w:rPr>
          <w:rFonts w:cs="OpenSans-Semibold"/>
          <w:color w:val="231F20"/>
        </w:rPr>
        <w:t>Council has delegated to the Remuneration Committee the power to approve termination payments to senior staff</w:t>
      </w:r>
      <w:r>
        <w:rPr>
          <w:rFonts w:cs="OpenSans-Semibold"/>
          <w:color w:val="231F20"/>
        </w:rPr>
        <w:t xml:space="preserve"> </w:t>
      </w:r>
      <w:r w:rsidRPr="009D26A8">
        <w:rPr>
          <w:rFonts w:cs="OpenSans-Semibold"/>
          <w:color w:val="231F20"/>
        </w:rPr>
        <w:t>falling within the</w:t>
      </w:r>
      <w:r>
        <w:rPr>
          <w:rFonts w:cs="OpenSans-Semibold"/>
          <w:color w:val="231F20"/>
        </w:rPr>
        <w:t xml:space="preserve"> remit of the Committee (</w:t>
      </w:r>
      <w:r w:rsidRPr="009D26A8">
        <w:rPr>
          <w:rFonts w:cs="OpenSans-Semibold"/>
          <w:color w:val="231F20"/>
        </w:rPr>
        <w:t>as defined in these terms of reference)</w:t>
      </w:r>
      <w:r>
        <w:rPr>
          <w:rFonts w:cs="OpenSans-Semibold"/>
          <w:color w:val="231F20"/>
        </w:rPr>
        <w:t xml:space="preserve"> in the circumstances and within the parameters set out below:.</w:t>
      </w:r>
    </w:p>
    <w:p w14:paraId="53462A8B" w14:textId="77777777" w:rsidR="00931CF8" w:rsidRDefault="00931CF8" w:rsidP="00931CF8">
      <w:pPr>
        <w:spacing w:after="0"/>
        <w:rPr>
          <w:rFonts w:cs="OpenSans-Semibold"/>
          <w:color w:val="231F20"/>
        </w:rPr>
      </w:pPr>
    </w:p>
    <w:p w14:paraId="45DB06BD" w14:textId="77777777" w:rsidR="00931CF8" w:rsidRDefault="00931CF8" w:rsidP="00931CF8">
      <w:pPr>
        <w:pStyle w:val="ListParagraph"/>
        <w:numPr>
          <w:ilvl w:val="0"/>
          <w:numId w:val="48"/>
        </w:numPr>
        <w:spacing w:line="240" w:lineRule="auto"/>
        <w:ind w:left="284" w:hanging="284"/>
        <w:rPr>
          <w:rFonts w:cs="OpenSans-Semibold"/>
          <w:color w:val="231F20"/>
        </w:rPr>
      </w:pPr>
      <w:r w:rsidRPr="00EA61E0">
        <w:rPr>
          <w:rFonts w:cs="OpenSans-Semibold"/>
          <w:color w:val="231F20"/>
        </w:rPr>
        <w:t>Payments that are made under and in accordance with the University’s voluntary severance scheme, as amended from time to time, [whi</w:t>
      </w:r>
      <w:r>
        <w:rPr>
          <w:rFonts w:cs="OpenSans-Semibold"/>
          <w:color w:val="231F20"/>
        </w:rPr>
        <w:t xml:space="preserve">ch has been approved by Remuneration Committee as applying to the consideration of severance payments]. This scheme </w:t>
      </w:r>
      <w:r w:rsidRPr="00EA61E0">
        <w:rPr>
          <w:rFonts w:cs="OpenSans-Semibold"/>
          <w:color w:val="231F20"/>
        </w:rPr>
        <w:t>provide</w:t>
      </w:r>
      <w:r>
        <w:rPr>
          <w:rFonts w:cs="OpenSans-Semibold"/>
          <w:color w:val="231F20"/>
        </w:rPr>
        <w:t>s</w:t>
      </w:r>
      <w:r w:rsidRPr="00EA61E0">
        <w:rPr>
          <w:rFonts w:cs="OpenSans-Semibold"/>
          <w:color w:val="231F20"/>
        </w:rPr>
        <w:t xml:space="preserve"> that any such payment will be limited to an enhanced redundancy payment (calculated in accordance with the formula set out in the scheme) and a payment in lieu of notice reflecting </w:t>
      </w:r>
      <w:r>
        <w:rPr>
          <w:rFonts w:cs="OpenSans-Semibold"/>
          <w:color w:val="231F20"/>
        </w:rPr>
        <w:t xml:space="preserve">the higher of </w:t>
      </w:r>
      <w:r w:rsidRPr="00EA61E0">
        <w:rPr>
          <w:rFonts w:cs="OpenSans-Semibold"/>
          <w:color w:val="231F20"/>
        </w:rPr>
        <w:t>the individual’s contractual or statutory entitlement</w:t>
      </w:r>
      <w:r>
        <w:rPr>
          <w:rFonts w:cs="OpenSans-Semibold"/>
          <w:color w:val="231F20"/>
        </w:rPr>
        <w:t>s</w:t>
      </w:r>
      <w:r w:rsidRPr="00EA61E0">
        <w:rPr>
          <w:rFonts w:cs="OpenSans-Semibold"/>
          <w:color w:val="231F20"/>
        </w:rPr>
        <w:t>;</w:t>
      </w:r>
    </w:p>
    <w:p w14:paraId="7E9E5E3E" w14:textId="77777777" w:rsidR="00931CF8" w:rsidRPr="00EA61E0" w:rsidRDefault="00931CF8" w:rsidP="00931CF8">
      <w:pPr>
        <w:pStyle w:val="ListParagraph"/>
        <w:ind w:left="284" w:hanging="284"/>
        <w:rPr>
          <w:rFonts w:cs="OpenSans-Semibold"/>
          <w:color w:val="231F20"/>
        </w:rPr>
      </w:pPr>
    </w:p>
    <w:p w14:paraId="1C926BB5" w14:textId="77777777" w:rsidR="00931CF8" w:rsidRPr="00120CC4" w:rsidRDefault="00931CF8" w:rsidP="00931CF8">
      <w:pPr>
        <w:pStyle w:val="ListParagraph"/>
        <w:numPr>
          <w:ilvl w:val="0"/>
          <w:numId w:val="48"/>
        </w:numPr>
        <w:spacing w:after="0" w:line="240" w:lineRule="auto"/>
        <w:ind w:left="284" w:hanging="284"/>
        <w:rPr>
          <w:rFonts w:cs="OpenSans-Semibold"/>
          <w:color w:val="231F20"/>
        </w:rPr>
      </w:pPr>
      <w:r w:rsidRPr="00120CC4">
        <w:rPr>
          <w:rFonts w:cs="OpenSans-Semibold"/>
          <w:color w:val="231F20"/>
        </w:rPr>
        <w:t>For payments falling outside the scope of the University’s voluntary severance scheme, the Remuneration Committee must apply the principles set out in the CUC Guidance on Decisions Taken about Severance Payments in HEIs, as amended or updated from time to time, which have been approved by Council]. Subject to those principles, and to paragraph 3, below, the Remuneration Committee shall have the power to agree and approve severance payments</w:t>
      </w:r>
      <w:r>
        <w:rPr>
          <w:rFonts w:cs="OpenSans-Semibold"/>
          <w:color w:val="231F20"/>
        </w:rPr>
        <w:t xml:space="preserve"> consisting of</w:t>
      </w:r>
      <w:r w:rsidRPr="00120CC4">
        <w:rPr>
          <w:rFonts w:cs="OpenSans-Semibold"/>
          <w:color w:val="231F20"/>
        </w:rPr>
        <w:t>:</w:t>
      </w:r>
    </w:p>
    <w:p w14:paraId="383AC9E8" w14:textId="77777777" w:rsidR="00931CF8" w:rsidRPr="00EA61E0" w:rsidRDefault="00931CF8" w:rsidP="00931CF8">
      <w:pPr>
        <w:pStyle w:val="ListParagraph"/>
        <w:ind w:hanging="436"/>
        <w:rPr>
          <w:rFonts w:cs="OpenSans-Semibold"/>
          <w:color w:val="231F20"/>
        </w:rPr>
      </w:pPr>
    </w:p>
    <w:p w14:paraId="4260AA3D" w14:textId="77777777" w:rsidR="00931CF8" w:rsidRDefault="00931CF8" w:rsidP="00931CF8">
      <w:pPr>
        <w:pStyle w:val="ListParagraph"/>
        <w:numPr>
          <w:ilvl w:val="1"/>
          <w:numId w:val="48"/>
        </w:numPr>
        <w:spacing w:after="0" w:line="240" w:lineRule="auto"/>
        <w:ind w:left="567" w:hanging="283"/>
        <w:rPr>
          <w:rFonts w:cs="OpenSans-Semibold"/>
          <w:color w:val="231F20"/>
        </w:rPr>
      </w:pPr>
      <w:r>
        <w:rPr>
          <w:rFonts w:cs="OpenSans-Semibold"/>
          <w:color w:val="231F20"/>
        </w:rPr>
        <w:t>A payment in lieu of the higher of the individual’s contractual or statutory notice entitlements (provided also that there is a mechanism drafted into any settlement agreement that allows the payment to be reduced to reflect any sums earned by the individual during what would have been their notice period); and</w:t>
      </w:r>
    </w:p>
    <w:p w14:paraId="116FC1A7" w14:textId="77777777" w:rsidR="00931CF8" w:rsidRDefault="00931CF8" w:rsidP="00931CF8">
      <w:pPr>
        <w:pStyle w:val="ListParagraph"/>
        <w:spacing w:after="0"/>
        <w:ind w:left="567" w:hanging="283"/>
        <w:rPr>
          <w:rFonts w:cs="OpenSans-Semibold"/>
          <w:color w:val="231F20"/>
        </w:rPr>
      </w:pPr>
    </w:p>
    <w:p w14:paraId="0764CED5" w14:textId="5F12D1A2" w:rsidR="00931CF8" w:rsidRDefault="00931CF8" w:rsidP="00931CF8">
      <w:pPr>
        <w:pStyle w:val="ListParagraph"/>
        <w:numPr>
          <w:ilvl w:val="1"/>
          <w:numId w:val="48"/>
        </w:numPr>
        <w:spacing w:after="0" w:line="240" w:lineRule="auto"/>
        <w:ind w:left="567" w:hanging="283"/>
        <w:rPr>
          <w:rFonts w:cs="OpenSans-Semibold"/>
          <w:color w:val="231F20"/>
        </w:rPr>
      </w:pPr>
      <w:r w:rsidRPr="00CF62FE">
        <w:rPr>
          <w:rFonts w:cs="OpenSans-Semibold"/>
          <w:color w:val="231F20"/>
        </w:rPr>
        <w:t xml:space="preserve">An ex gratia termination payment the gross amount of which is equivalent to no more than the higher of </w:t>
      </w:r>
      <w:r w:rsidRPr="00B11C4F">
        <w:rPr>
          <w:rFonts w:cs="OpenSans-Semibold"/>
          <w:color w:val="231F20"/>
        </w:rPr>
        <w:t>twelve</w:t>
      </w:r>
      <w:r w:rsidRPr="00CF62FE">
        <w:rPr>
          <w:rFonts w:cs="OpenSans-Semibold"/>
          <w:color w:val="231F20"/>
        </w:rPr>
        <w:t xml:space="preserve"> months’ gross salary and the maximum compensatory award for unfair dismissal in force f</w:t>
      </w:r>
      <w:r w:rsidR="007578AE">
        <w:rPr>
          <w:rFonts w:cs="OpenSans-Semibold"/>
          <w:color w:val="231F20"/>
        </w:rPr>
        <w:t>rom</w:t>
      </w:r>
      <w:r w:rsidRPr="00CF62FE">
        <w:rPr>
          <w:rFonts w:cs="OpenSans-Semibold"/>
          <w:color w:val="231F20"/>
        </w:rPr>
        <w:t xml:space="preserve"> time to time, less appropriate deductions. In considering the appropriate level of any payment, the Remuneration Committee will also have regard to the individual’s length of service with the University and whether they have the necessary qualifying service to bring an unfair dismissal claim.</w:t>
      </w:r>
    </w:p>
    <w:p w14:paraId="415F6678" w14:textId="77777777" w:rsidR="00931CF8" w:rsidRPr="00CF62FE" w:rsidRDefault="00931CF8" w:rsidP="00931CF8">
      <w:pPr>
        <w:spacing w:after="0"/>
        <w:rPr>
          <w:rFonts w:cs="OpenSans-Semibold"/>
          <w:color w:val="231F20"/>
        </w:rPr>
      </w:pPr>
    </w:p>
    <w:p w14:paraId="03EAE011" w14:textId="427DBE74" w:rsidR="00931CF8" w:rsidRDefault="00931CF8" w:rsidP="00931CF8">
      <w:pPr>
        <w:pStyle w:val="ListParagraph"/>
        <w:numPr>
          <w:ilvl w:val="0"/>
          <w:numId w:val="48"/>
        </w:numPr>
        <w:spacing w:after="0" w:line="240" w:lineRule="auto"/>
        <w:ind w:left="284" w:hanging="284"/>
        <w:rPr>
          <w:rFonts w:cs="OpenSans-Semibold"/>
          <w:color w:val="231F20"/>
        </w:rPr>
      </w:pPr>
      <w:r w:rsidRPr="00120CC4">
        <w:rPr>
          <w:rFonts w:cs="OpenSans-Semibold"/>
          <w:color w:val="231F20"/>
        </w:rPr>
        <w:t>Where severance proposals arise from:</w:t>
      </w:r>
    </w:p>
    <w:p w14:paraId="6D005276" w14:textId="77777777" w:rsidR="00931CF8" w:rsidRPr="00120CC4" w:rsidRDefault="00931CF8" w:rsidP="00931CF8">
      <w:pPr>
        <w:pStyle w:val="ListParagraph"/>
        <w:spacing w:after="0" w:line="240" w:lineRule="auto"/>
        <w:ind w:left="284"/>
        <w:rPr>
          <w:rFonts w:cs="OpenSans-Semibold"/>
          <w:color w:val="231F20"/>
        </w:rPr>
      </w:pPr>
    </w:p>
    <w:p w14:paraId="64A290D0" w14:textId="25861966" w:rsidR="00931CF8" w:rsidRDefault="00931CF8" w:rsidP="00931CF8">
      <w:pPr>
        <w:pStyle w:val="ListParagraph"/>
        <w:numPr>
          <w:ilvl w:val="1"/>
          <w:numId w:val="48"/>
        </w:numPr>
        <w:spacing w:after="0" w:line="240" w:lineRule="auto"/>
        <w:ind w:left="567" w:hanging="283"/>
        <w:rPr>
          <w:rFonts w:cs="OpenSans-Semibold"/>
          <w:color w:val="231F20"/>
        </w:rPr>
      </w:pPr>
      <w:r>
        <w:rPr>
          <w:rFonts w:cs="OpenSans-Semibold"/>
          <w:color w:val="231F20"/>
        </w:rPr>
        <w:t>A</w:t>
      </w:r>
      <w:r w:rsidRPr="00120CC4">
        <w:rPr>
          <w:rFonts w:cs="OpenSans-Semibold"/>
          <w:color w:val="231F20"/>
        </w:rPr>
        <w:t>llegations of serious or gross misconduct, and where there is considered to be a prima facie case for serious or gross misconduct; or</w:t>
      </w:r>
    </w:p>
    <w:p w14:paraId="6A691F17" w14:textId="77777777" w:rsidR="00931CF8" w:rsidRPr="00120CC4" w:rsidRDefault="00931CF8" w:rsidP="00931CF8">
      <w:pPr>
        <w:pStyle w:val="ListParagraph"/>
        <w:spacing w:after="0" w:line="240" w:lineRule="auto"/>
        <w:ind w:left="567"/>
        <w:rPr>
          <w:rFonts w:cs="OpenSans-Semibold"/>
          <w:color w:val="231F20"/>
        </w:rPr>
      </w:pPr>
    </w:p>
    <w:p w14:paraId="4B9A74F2" w14:textId="3A49F661" w:rsidR="00931CF8" w:rsidRDefault="00931CF8" w:rsidP="00931CF8">
      <w:pPr>
        <w:pStyle w:val="ListParagraph"/>
        <w:numPr>
          <w:ilvl w:val="1"/>
          <w:numId w:val="48"/>
        </w:numPr>
        <w:spacing w:after="0" w:line="240" w:lineRule="auto"/>
        <w:ind w:left="567" w:hanging="283"/>
        <w:rPr>
          <w:rFonts w:cs="OpenSans-Semibold"/>
          <w:color w:val="231F20"/>
        </w:rPr>
      </w:pPr>
      <w:r>
        <w:rPr>
          <w:rFonts w:cs="OpenSans-Semibold"/>
          <w:color w:val="231F20"/>
        </w:rPr>
        <w:t>S</w:t>
      </w:r>
      <w:r w:rsidRPr="00120CC4">
        <w:rPr>
          <w:rFonts w:cs="OpenSans-Semibold"/>
          <w:color w:val="231F20"/>
        </w:rPr>
        <w:t xml:space="preserve">erious performance issues, based on which continued employment of the individual poses a threat to the efficacy of the role and the wider strategic interests of the University </w:t>
      </w:r>
    </w:p>
    <w:p w14:paraId="7F854BA4" w14:textId="77777777" w:rsidR="00931CF8" w:rsidRPr="00EB5432" w:rsidRDefault="00931CF8" w:rsidP="00931CF8">
      <w:pPr>
        <w:spacing w:after="0"/>
        <w:ind w:left="1080"/>
        <w:rPr>
          <w:rFonts w:cs="OpenSans-Semibold"/>
          <w:color w:val="231F20"/>
        </w:rPr>
      </w:pPr>
    </w:p>
    <w:p w14:paraId="37B3C9B7" w14:textId="0047D57F" w:rsidR="00931CF8" w:rsidRPr="00101302" w:rsidRDefault="00101302" w:rsidP="00101302">
      <w:pPr>
        <w:pStyle w:val="ListParagraph"/>
        <w:numPr>
          <w:ilvl w:val="1"/>
          <w:numId w:val="48"/>
        </w:numPr>
        <w:spacing w:after="0" w:line="240" w:lineRule="auto"/>
        <w:ind w:left="567" w:hanging="283"/>
        <w:rPr>
          <w:rFonts w:cs="OpenSans-Semibold"/>
          <w:color w:val="231F20"/>
        </w:rPr>
      </w:pPr>
      <w:r>
        <w:rPr>
          <w:rFonts w:cs="OpenSans-Semibold"/>
          <w:color w:val="231F20"/>
        </w:rPr>
        <w:t>P</w:t>
      </w:r>
      <w:r w:rsidR="00931CF8" w:rsidRPr="00120CC4">
        <w:rPr>
          <w:rFonts w:cs="OpenSans-Semibold"/>
          <w:color w:val="231F20"/>
        </w:rPr>
        <w:t>ayments may only be approved by the Remuneration Committee under its delegated powers provided that the terms do not exceed reasonable contractual commitments and any applicable statutory entitlements which arise automatically on termination of employment (e.g. payment for accrued but untaken statutory leave but not payments in relation to potential liabilities for statutory employment claims such as unfair dismissal). Under these circumstances, and based on the facts known at the time, the Remuneration Committee may exercise discretion in relation to the inclusion of sums equivalent to notice payments.</w:t>
      </w:r>
    </w:p>
    <w:p w14:paraId="074E4421" w14:textId="77777777" w:rsidR="00931CF8" w:rsidRDefault="00931CF8" w:rsidP="00931CF8">
      <w:pPr>
        <w:spacing w:after="0"/>
        <w:rPr>
          <w:rFonts w:cs="OpenSans-Semibold"/>
          <w:color w:val="231F20"/>
        </w:rPr>
      </w:pPr>
    </w:p>
    <w:p w14:paraId="609866E0" w14:textId="77777777" w:rsidR="00931CF8" w:rsidRPr="00A14D84" w:rsidRDefault="00931CF8" w:rsidP="00366572">
      <w:pPr>
        <w:pStyle w:val="ListParagraph"/>
        <w:numPr>
          <w:ilvl w:val="0"/>
          <w:numId w:val="48"/>
        </w:numPr>
        <w:spacing w:after="0" w:line="240" w:lineRule="auto"/>
        <w:ind w:left="284" w:hanging="284"/>
        <w:rPr>
          <w:rFonts w:cs="OpenSans-Semibold"/>
          <w:color w:val="231F20"/>
        </w:rPr>
      </w:pPr>
      <w:r w:rsidRPr="00A14D84">
        <w:rPr>
          <w:rFonts w:cs="OpenSans-Semibold"/>
          <w:color w:val="231F20"/>
        </w:rPr>
        <w:lastRenderedPageBreak/>
        <w:t xml:space="preserve">For any payments falling outside the above parameters, the </w:t>
      </w:r>
      <w:r>
        <w:rPr>
          <w:rFonts w:cs="OpenSans-Semibold"/>
          <w:color w:val="231F20"/>
        </w:rPr>
        <w:t>University must recommend any proposed payments to the Chair of Council for Council’s approval.</w:t>
      </w:r>
    </w:p>
    <w:p w14:paraId="51AF84C1" w14:textId="77777777" w:rsidR="00931CF8" w:rsidRPr="00366572" w:rsidRDefault="00931CF8" w:rsidP="00366572">
      <w:pPr>
        <w:pStyle w:val="ListParagraph"/>
        <w:spacing w:after="0" w:line="240" w:lineRule="auto"/>
        <w:ind w:left="284"/>
        <w:rPr>
          <w:rFonts w:cs="OpenSans-Semibold"/>
          <w:color w:val="231F20"/>
        </w:rPr>
      </w:pPr>
    </w:p>
    <w:p w14:paraId="5584B0BC" w14:textId="77777777" w:rsidR="00931CF8" w:rsidRPr="008669CF" w:rsidRDefault="00931CF8" w:rsidP="00931CF8">
      <w:pPr>
        <w:jc w:val="center"/>
        <w:rPr>
          <w:rFonts w:cs="OpenSans-Semibold"/>
          <w:b/>
          <w:color w:val="231F20"/>
        </w:rPr>
      </w:pPr>
      <w:r>
        <w:rPr>
          <w:rFonts w:cs="OpenSans-Semibold"/>
          <w:b/>
          <w:color w:val="231F20"/>
        </w:rPr>
        <w:t>[</w:t>
      </w:r>
      <w:r w:rsidRPr="008669CF">
        <w:rPr>
          <w:rFonts w:cs="OpenSans-Semibold"/>
          <w:b/>
          <w:color w:val="231F20"/>
        </w:rPr>
        <w:t xml:space="preserve">APPENDIX </w:t>
      </w:r>
      <w:r>
        <w:rPr>
          <w:rFonts w:cs="OpenSans-Semibold"/>
          <w:b/>
          <w:color w:val="231F20"/>
        </w:rPr>
        <w:t>2]</w:t>
      </w:r>
    </w:p>
    <w:p w14:paraId="7D8AD0E6" w14:textId="419EC1C3" w:rsidR="00931CF8" w:rsidRDefault="00B44535" w:rsidP="00366572">
      <w:pPr>
        <w:autoSpaceDE w:val="0"/>
        <w:autoSpaceDN w:val="0"/>
        <w:adjustRightInd w:val="0"/>
        <w:spacing w:after="0"/>
        <w:jc w:val="center"/>
        <w:rPr>
          <w:rFonts w:cs="OpenSans-Semibold"/>
          <w:b/>
          <w:color w:val="231F20"/>
        </w:rPr>
      </w:pPr>
      <w:hyperlink r:id="rId11" w:history="1">
        <w:r w:rsidR="00931CF8" w:rsidRPr="00EB5432">
          <w:rPr>
            <w:rStyle w:val="Hyperlink"/>
            <w:rFonts w:cs="OpenSans-Semibold"/>
            <w:b/>
          </w:rPr>
          <w:t>CUC Remuneration Code</w:t>
        </w:r>
      </w:hyperlink>
    </w:p>
    <w:p w14:paraId="517CF46D" w14:textId="77777777" w:rsidR="00931CF8" w:rsidRDefault="00931CF8" w:rsidP="00931CF8">
      <w:pPr>
        <w:autoSpaceDE w:val="0"/>
        <w:autoSpaceDN w:val="0"/>
        <w:adjustRightInd w:val="0"/>
        <w:spacing w:after="0"/>
        <w:jc w:val="center"/>
        <w:rPr>
          <w:rFonts w:cs="OpenSans-Semibold"/>
          <w:b/>
          <w:color w:val="231F20"/>
        </w:rPr>
      </w:pPr>
    </w:p>
    <w:p w14:paraId="41B9D097" w14:textId="77777777" w:rsidR="00931CF8" w:rsidRDefault="00931CF8" w:rsidP="00931CF8">
      <w:pPr>
        <w:autoSpaceDE w:val="0"/>
        <w:autoSpaceDN w:val="0"/>
        <w:adjustRightInd w:val="0"/>
        <w:spacing w:after="0"/>
        <w:jc w:val="center"/>
        <w:rPr>
          <w:rFonts w:cs="OpenSans-Semibold"/>
          <w:b/>
          <w:color w:val="231F20"/>
        </w:rPr>
      </w:pPr>
      <w:r>
        <w:rPr>
          <w:rFonts w:cs="OpenSans-Semibold"/>
          <w:b/>
          <w:color w:val="231F20"/>
        </w:rPr>
        <w:t xml:space="preserve"> [</w:t>
      </w:r>
      <w:r w:rsidRPr="008669CF">
        <w:rPr>
          <w:rFonts w:cs="OpenSans-Semibold"/>
          <w:b/>
          <w:color w:val="231F20"/>
        </w:rPr>
        <w:t xml:space="preserve">APPENDIX </w:t>
      </w:r>
      <w:r>
        <w:rPr>
          <w:rFonts w:cs="OpenSans-Semibold"/>
          <w:b/>
          <w:color w:val="231F20"/>
        </w:rPr>
        <w:t>3]</w:t>
      </w:r>
    </w:p>
    <w:p w14:paraId="10840647" w14:textId="77777777" w:rsidR="00931CF8" w:rsidRPr="008669CF" w:rsidRDefault="00931CF8" w:rsidP="00931CF8">
      <w:pPr>
        <w:autoSpaceDE w:val="0"/>
        <w:autoSpaceDN w:val="0"/>
        <w:adjustRightInd w:val="0"/>
        <w:spacing w:after="0"/>
        <w:jc w:val="center"/>
        <w:rPr>
          <w:rFonts w:cs="OpenSans-Semibold"/>
          <w:b/>
          <w:color w:val="231F20"/>
        </w:rPr>
      </w:pPr>
    </w:p>
    <w:p w14:paraId="33F187F8" w14:textId="77777777" w:rsidR="00931CF8" w:rsidRPr="008669CF" w:rsidRDefault="00B44535" w:rsidP="00931CF8">
      <w:pPr>
        <w:autoSpaceDE w:val="0"/>
        <w:autoSpaceDN w:val="0"/>
        <w:adjustRightInd w:val="0"/>
        <w:spacing w:after="0"/>
        <w:jc w:val="center"/>
        <w:rPr>
          <w:rFonts w:cs="OpenSans-Semibold"/>
          <w:b/>
          <w:color w:val="231F20"/>
        </w:rPr>
      </w:pPr>
      <w:hyperlink r:id="rId12" w:history="1">
        <w:r w:rsidR="00931CF8" w:rsidRPr="00EB5432">
          <w:rPr>
            <w:rStyle w:val="Hyperlink"/>
            <w:rFonts w:cs="OpenSans-Semibold"/>
            <w:b/>
          </w:rPr>
          <w:t>CUC Guidance on Decisions Taken about Severance Payments in HEIs, June 2018</w:t>
        </w:r>
      </w:hyperlink>
    </w:p>
    <w:p w14:paraId="53F9F515" w14:textId="77777777" w:rsidR="00931CF8" w:rsidRDefault="00931CF8" w:rsidP="00931CF8"/>
    <w:p w14:paraId="70F045B3" w14:textId="77777777" w:rsidR="00710966" w:rsidRPr="00710966" w:rsidRDefault="00710966" w:rsidP="00710966"/>
    <w:sectPr w:rsidR="00710966" w:rsidRPr="00710966" w:rsidSect="00534E85">
      <w:headerReference w:type="first" r:id="rId13"/>
      <w:pgSz w:w="11906" w:h="16838"/>
      <w:pgMar w:top="1440" w:right="1080" w:bottom="1440"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863E94" w14:textId="77777777" w:rsidR="00FB1F5B" w:rsidRDefault="00FB1F5B" w:rsidP="00DC48EB">
      <w:pPr>
        <w:spacing w:after="0" w:line="240" w:lineRule="auto"/>
      </w:pPr>
      <w:r>
        <w:separator/>
      </w:r>
    </w:p>
  </w:endnote>
  <w:endnote w:type="continuationSeparator" w:id="0">
    <w:p w14:paraId="77C625F0" w14:textId="77777777" w:rsidR="00FB1F5B" w:rsidRDefault="00FB1F5B" w:rsidP="00DC48EB">
      <w:pPr>
        <w:spacing w:after="0" w:line="240" w:lineRule="auto"/>
      </w:pPr>
      <w:r>
        <w:continuationSeparator/>
      </w:r>
    </w:p>
  </w:endnote>
  <w:endnote w:type="continuationNotice" w:id="1">
    <w:p w14:paraId="30A4485E" w14:textId="77777777" w:rsidR="00FB1F5B" w:rsidRDefault="00FB1F5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ans-Semibold">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CFC2C0" w14:textId="77777777" w:rsidR="00FB1F5B" w:rsidRDefault="00FB1F5B" w:rsidP="00DC48EB">
      <w:pPr>
        <w:spacing w:after="0" w:line="240" w:lineRule="auto"/>
      </w:pPr>
      <w:r>
        <w:separator/>
      </w:r>
    </w:p>
  </w:footnote>
  <w:footnote w:type="continuationSeparator" w:id="0">
    <w:p w14:paraId="2C6F5BF6" w14:textId="77777777" w:rsidR="00FB1F5B" w:rsidRDefault="00FB1F5B" w:rsidP="00DC48EB">
      <w:pPr>
        <w:spacing w:after="0" w:line="240" w:lineRule="auto"/>
      </w:pPr>
      <w:r>
        <w:continuationSeparator/>
      </w:r>
    </w:p>
  </w:footnote>
  <w:footnote w:type="continuationNotice" w:id="1">
    <w:p w14:paraId="5BB23383" w14:textId="77777777" w:rsidR="00FB1F5B" w:rsidRDefault="00FB1F5B">
      <w:pPr>
        <w:spacing w:after="0" w:line="240" w:lineRule="auto"/>
      </w:pPr>
    </w:p>
  </w:footnote>
  <w:footnote w:id="2">
    <w:p w14:paraId="46E20E51" w14:textId="269D3E5A" w:rsidR="001006D9" w:rsidRDefault="001006D9" w:rsidP="001006D9">
      <w:pPr>
        <w:pStyle w:val="FootnoteText"/>
        <w:ind w:left="0"/>
      </w:pPr>
      <w:r>
        <w:rPr>
          <w:rStyle w:val="FootnoteReference"/>
        </w:rPr>
        <w:footnoteRef/>
      </w:r>
      <w:r>
        <w:t xml:space="preserve"> To attend all meetings but will not be presented for discussions affecting him/her</w:t>
      </w:r>
    </w:p>
  </w:footnote>
  <w:footnote w:id="3">
    <w:p w14:paraId="57E7500F" w14:textId="77777777" w:rsidR="002F79B8" w:rsidRDefault="002F79B8" w:rsidP="002F79B8">
      <w:pPr>
        <w:pStyle w:val="FootnoteText"/>
        <w:ind w:left="0"/>
      </w:pPr>
      <w:r>
        <w:rPr>
          <w:rStyle w:val="FootnoteReference"/>
        </w:rPr>
        <w:footnoteRef/>
      </w:r>
      <w:r>
        <w:t xml:space="preserve"> For these purposes, “earnings” means total</w:t>
      </w:r>
      <w:r w:rsidRPr="005F53F4">
        <w:t xml:space="preserve"> taxable employment earnings, including base salary, allowances, variable/performance pay, and the cash value of </w:t>
      </w:r>
      <w:r>
        <w:t xml:space="preserve">any </w:t>
      </w:r>
      <w:r w:rsidRPr="005F53F4">
        <w:t>benefits-in-kind</w:t>
      </w:r>
      <w:r>
        <w:t>.</w:t>
      </w:r>
      <w:r>
        <w:tab/>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CBA25" w14:textId="77777777" w:rsidR="00A37744" w:rsidRDefault="00A37744" w:rsidP="00534E85">
    <w:pPr>
      <w:pStyle w:val="Header"/>
      <w:spacing w:line="240" w:lineRule="atLeast"/>
      <w:rPr>
        <w:rFonts w:cs="Arial"/>
        <w:iCs/>
        <w:sz w:val="24"/>
        <w:szCs w:val="24"/>
      </w:rPr>
    </w:pPr>
  </w:p>
  <w:p w14:paraId="5734AFB4" w14:textId="1D184DE1" w:rsidR="00534E85" w:rsidRPr="0006725E" w:rsidRDefault="00A37744" w:rsidP="002F38CF">
    <w:pPr>
      <w:pStyle w:val="Paperandstatus"/>
      <w:rPr>
        <w:rFonts w:cs="Arial"/>
        <w:i w:val="0"/>
      </w:rPr>
    </w:pPr>
    <w:r w:rsidRPr="0050404F">
      <w:rPr>
        <w:rFonts w:asciiTheme="minorHAnsi" w:hAnsiTheme="minorHAnsi" w:cstheme="minorHAnsi"/>
        <w:noProof/>
        <w:lang w:eastAsia="en-GB"/>
      </w:rPr>
      <w:drawing>
        <wp:anchor distT="0" distB="0" distL="114300" distR="114300" simplePos="0" relativeHeight="251658240" behindDoc="1" locked="0" layoutInCell="1" allowOverlap="1" wp14:anchorId="19CD30C2" wp14:editId="6FD436C6">
          <wp:simplePos x="0" y="0"/>
          <wp:positionH relativeFrom="column">
            <wp:posOffset>121285</wp:posOffset>
          </wp:positionH>
          <wp:positionV relativeFrom="paragraph">
            <wp:posOffset>-158115</wp:posOffset>
          </wp:positionV>
          <wp:extent cx="2253615" cy="450215"/>
          <wp:effectExtent l="0" t="0" r="0" b="6985"/>
          <wp:wrapThrough wrapText="bothSides">
            <wp:wrapPolygon edited="0">
              <wp:start x="913" y="0"/>
              <wp:lineTo x="0" y="4570"/>
              <wp:lineTo x="0" y="21021"/>
              <wp:lineTo x="20997" y="21021"/>
              <wp:lineTo x="21363" y="19193"/>
              <wp:lineTo x="21363" y="10968"/>
              <wp:lineTo x="17711" y="0"/>
              <wp:lineTo x="913" y="0"/>
            </wp:wrapPolygon>
          </wp:wrapThrough>
          <wp:docPr id="2" name="Picture 8" descr="UoB_MASTER_Primary-Logo_800x160px_15k_Screen@72dpi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UoB_MASTER_Primary-Logo_800x160px_15k_Screen@72dpi_RGB.png"/>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53615" cy="450215"/>
                  </a:xfrm>
                  <a:prstGeom prst="rect">
                    <a:avLst/>
                  </a:prstGeom>
                </pic:spPr>
              </pic:pic>
            </a:graphicData>
          </a:graphic>
          <wp14:sizeRelH relativeFrom="page">
            <wp14:pctWidth>0</wp14:pctWidth>
          </wp14:sizeRelH>
          <wp14:sizeRelV relativeFrom="page">
            <wp14:pctHeight>0</wp14:pctHeight>
          </wp14:sizeRelV>
        </wp:anchor>
      </w:drawing>
    </w:r>
    <w:r w:rsidR="008C2C51">
      <w:rPr>
        <w:rFonts w:cs="Arial"/>
      </w:rPr>
      <w:t xml:space="preserve">               </w:t>
    </w:r>
    <w:r w:rsidR="00534E85">
      <w:rPr>
        <w:rFonts w:cs="Arial"/>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3714408"/>
    <w:multiLevelType w:val="hybridMultilevel"/>
    <w:tmpl w:val="487C4B86"/>
    <w:lvl w:ilvl="0" w:tplc="0A162C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51D4BAC"/>
    <w:multiLevelType w:val="hybridMultilevel"/>
    <w:tmpl w:val="B06A7DCC"/>
    <w:lvl w:ilvl="0" w:tplc="08090001">
      <w:start w:val="1"/>
      <w:numFmt w:val="bullet"/>
      <w:lvlText w:val=""/>
      <w:lvlJc w:val="left"/>
      <w:pPr>
        <w:ind w:left="1429" w:hanging="360"/>
      </w:pPr>
      <w:rPr>
        <w:rFonts w:ascii="Symbol" w:hAnsi="Symbol" w:hint="default"/>
      </w:rPr>
    </w:lvl>
    <w:lvl w:ilvl="1" w:tplc="08090003">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6" w15:restartNumberingAfterBreak="0">
    <w:nsid w:val="06257465"/>
    <w:multiLevelType w:val="hybridMultilevel"/>
    <w:tmpl w:val="552026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E67430B"/>
    <w:multiLevelType w:val="hybridMultilevel"/>
    <w:tmpl w:val="73921C4E"/>
    <w:lvl w:ilvl="0" w:tplc="08090001">
      <w:start w:val="1"/>
      <w:numFmt w:val="bullet"/>
      <w:lvlText w:val=""/>
      <w:lvlJc w:val="left"/>
      <w:pPr>
        <w:ind w:left="1429" w:hanging="360"/>
      </w:pPr>
      <w:rPr>
        <w:rFonts w:ascii="Symbol" w:hAnsi="Symbol" w:hint="default"/>
      </w:rPr>
    </w:lvl>
    <w:lvl w:ilvl="1" w:tplc="08090003">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8" w15:restartNumberingAfterBreak="0">
    <w:nsid w:val="10C16F49"/>
    <w:multiLevelType w:val="hybridMultilevel"/>
    <w:tmpl w:val="00AE4ED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43B5F9C"/>
    <w:multiLevelType w:val="hybridMultilevel"/>
    <w:tmpl w:val="459E51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648730B"/>
    <w:multiLevelType w:val="hybridMultilevel"/>
    <w:tmpl w:val="98545A0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7C63994"/>
    <w:multiLevelType w:val="multilevel"/>
    <w:tmpl w:val="440C0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CB17318"/>
    <w:multiLevelType w:val="multilevel"/>
    <w:tmpl w:val="3B1CF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6193638"/>
    <w:multiLevelType w:val="hybridMultilevel"/>
    <w:tmpl w:val="8FE23E26"/>
    <w:lvl w:ilvl="0" w:tplc="87788C44">
      <w:start w:val="1"/>
      <w:numFmt w:val="lowerLetter"/>
      <w:lvlText w:val="(%1)"/>
      <w:lvlJc w:val="left"/>
      <w:pPr>
        <w:ind w:left="2130" w:hanging="690"/>
      </w:pPr>
      <w:rPr>
        <w:rFonts w:hint="default"/>
      </w:rPr>
    </w:lvl>
    <w:lvl w:ilvl="1" w:tplc="BAFAAE76">
      <w:start w:val="1"/>
      <w:numFmt w:val="lowerRoman"/>
      <w:lvlText w:val="%2)"/>
      <w:lvlJc w:val="left"/>
      <w:pPr>
        <w:ind w:left="2880" w:hanging="720"/>
      </w:pPr>
      <w:rPr>
        <w:rFonts w:ascii="OpenSans-Semibold" w:hAnsi="OpenSans-Semibold" w:cs="OpenSans-Semibold" w:hint="default"/>
      </w:r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4" w15:restartNumberingAfterBreak="0">
    <w:nsid w:val="2ACD22F6"/>
    <w:multiLevelType w:val="hybridMultilevel"/>
    <w:tmpl w:val="CD1AF6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D002614"/>
    <w:multiLevelType w:val="multilevel"/>
    <w:tmpl w:val="7C5C3C64"/>
    <w:lvl w:ilvl="0">
      <w:start w:val="1"/>
      <w:numFmt w:val="bullet"/>
      <w:pStyle w:val="ListBullet"/>
      <w:lvlText w:val=""/>
      <w:lvlJc w:val="left"/>
      <w:pPr>
        <w:ind w:left="720" w:hanging="360"/>
      </w:pPr>
      <w:rPr>
        <w:rFonts w:ascii="Symbol" w:hAnsi="Symbol" w:hint="default"/>
      </w:rPr>
    </w:lvl>
    <w:lvl w:ilvl="1">
      <w:start w:val="1"/>
      <w:numFmt w:val="decimal"/>
      <w:lvlText w:val="%1.%2"/>
      <w:lvlJc w:val="left"/>
      <w:pPr>
        <w:tabs>
          <w:tab w:val="num" w:pos="1440"/>
        </w:tabs>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2D01310C"/>
    <w:multiLevelType w:val="multilevel"/>
    <w:tmpl w:val="EB826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DAA0A75"/>
    <w:multiLevelType w:val="hybridMultilevel"/>
    <w:tmpl w:val="B6D6E6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F5351D5"/>
    <w:multiLevelType w:val="hybridMultilevel"/>
    <w:tmpl w:val="5AB43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3481959"/>
    <w:multiLevelType w:val="multilevel"/>
    <w:tmpl w:val="5E8CA738"/>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9006F7F"/>
    <w:multiLevelType w:val="hybridMultilevel"/>
    <w:tmpl w:val="48C87270"/>
    <w:lvl w:ilvl="0" w:tplc="BCC8E5EC">
      <w:start w:val="1"/>
      <w:numFmt w:val="lowerLetter"/>
      <w:lvlText w:val="%1)"/>
      <w:lvlJc w:val="left"/>
      <w:pPr>
        <w:ind w:left="1114" w:hanging="360"/>
      </w:pPr>
      <w:rPr>
        <w:rFonts w:hint="default"/>
        <w:b w:val="0"/>
        <w:i w:val="0"/>
      </w:rPr>
    </w:lvl>
    <w:lvl w:ilvl="1" w:tplc="08090019" w:tentative="1">
      <w:start w:val="1"/>
      <w:numFmt w:val="lowerLetter"/>
      <w:lvlText w:val="%2."/>
      <w:lvlJc w:val="left"/>
      <w:pPr>
        <w:ind w:left="1834" w:hanging="360"/>
      </w:pPr>
    </w:lvl>
    <w:lvl w:ilvl="2" w:tplc="0809001B" w:tentative="1">
      <w:start w:val="1"/>
      <w:numFmt w:val="lowerRoman"/>
      <w:lvlText w:val="%3."/>
      <w:lvlJc w:val="right"/>
      <w:pPr>
        <w:ind w:left="2554" w:hanging="180"/>
      </w:pPr>
    </w:lvl>
    <w:lvl w:ilvl="3" w:tplc="0809000F" w:tentative="1">
      <w:start w:val="1"/>
      <w:numFmt w:val="decimal"/>
      <w:lvlText w:val="%4."/>
      <w:lvlJc w:val="left"/>
      <w:pPr>
        <w:ind w:left="3274" w:hanging="360"/>
      </w:pPr>
    </w:lvl>
    <w:lvl w:ilvl="4" w:tplc="08090019" w:tentative="1">
      <w:start w:val="1"/>
      <w:numFmt w:val="lowerLetter"/>
      <w:lvlText w:val="%5."/>
      <w:lvlJc w:val="left"/>
      <w:pPr>
        <w:ind w:left="3994" w:hanging="360"/>
      </w:pPr>
    </w:lvl>
    <w:lvl w:ilvl="5" w:tplc="0809001B" w:tentative="1">
      <w:start w:val="1"/>
      <w:numFmt w:val="lowerRoman"/>
      <w:lvlText w:val="%6."/>
      <w:lvlJc w:val="right"/>
      <w:pPr>
        <w:ind w:left="4714" w:hanging="180"/>
      </w:pPr>
    </w:lvl>
    <w:lvl w:ilvl="6" w:tplc="0809000F" w:tentative="1">
      <w:start w:val="1"/>
      <w:numFmt w:val="decimal"/>
      <w:lvlText w:val="%7."/>
      <w:lvlJc w:val="left"/>
      <w:pPr>
        <w:ind w:left="5434" w:hanging="360"/>
      </w:pPr>
    </w:lvl>
    <w:lvl w:ilvl="7" w:tplc="08090019" w:tentative="1">
      <w:start w:val="1"/>
      <w:numFmt w:val="lowerLetter"/>
      <w:lvlText w:val="%8."/>
      <w:lvlJc w:val="left"/>
      <w:pPr>
        <w:ind w:left="6154" w:hanging="360"/>
      </w:pPr>
    </w:lvl>
    <w:lvl w:ilvl="8" w:tplc="0809001B" w:tentative="1">
      <w:start w:val="1"/>
      <w:numFmt w:val="lowerRoman"/>
      <w:lvlText w:val="%9."/>
      <w:lvlJc w:val="right"/>
      <w:pPr>
        <w:ind w:left="6874" w:hanging="180"/>
      </w:pPr>
    </w:lvl>
  </w:abstractNum>
  <w:abstractNum w:abstractNumId="21" w15:restartNumberingAfterBreak="0">
    <w:nsid w:val="39F52C81"/>
    <w:multiLevelType w:val="hybridMultilevel"/>
    <w:tmpl w:val="FBA45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FB37DD8"/>
    <w:multiLevelType w:val="multilevel"/>
    <w:tmpl w:val="50B0D16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06E0931"/>
    <w:multiLevelType w:val="hybridMultilevel"/>
    <w:tmpl w:val="9530C38E"/>
    <w:lvl w:ilvl="0" w:tplc="C35428D6">
      <w:start w:val="1"/>
      <w:numFmt w:val="decimal"/>
      <w:lvlText w:val="%1."/>
      <w:lvlJc w:val="left"/>
      <w:pPr>
        <w:ind w:left="720" w:hanging="360"/>
      </w:pPr>
      <w:rPr>
        <w:rFonts w:asciiTheme="minorHAnsi" w:hAnsiTheme="minorHAnsi" w:cs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2130A90"/>
    <w:multiLevelType w:val="multilevel"/>
    <w:tmpl w:val="B2584F1C"/>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25" w15:restartNumberingAfterBreak="0">
    <w:nsid w:val="45FE54A7"/>
    <w:multiLevelType w:val="hybridMultilevel"/>
    <w:tmpl w:val="9ADA2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B4A297F"/>
    <w:multiLevelType w:val="hybridMultilevel"/>
    <w:tmpl w:val="7018C594"/>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4C732691"/>
    <w:multiLevelType w:val="hybridMultilevel"/>
    <w:tmpl w:val="78E68460"/>
    <w:lvl w:ilvl="0" w:tplc="08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C900702"/>
    <w:multiLevelType w:val="hybridMultilevel"/>
    <w:tmpl w:val="F0F44DB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D5B57D2"/>
    <w:multiLevelType w:val="hybridMultilevel"/>
    <w:tmpl w:val="C05877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FED06C1"/>
    <w:multiLevelType w:val="hybridMultilevel"/>
    <w:tmpl w:val="8B5A6C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071371C"/>
    <w:multiLevelType w:val="hybridMultilevel"/>
    <w:tmpl w:val="D598A682"/>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2" w15:restartNumberingAfterBreak="0">
    <w:nsid w:val="51A14DE1"/>
    <w:multiLevelType w:val="hybridMultilevel"/>
    <w:tmpl w:val="D04A66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55E21941"/>
    <w:multiLevelType w:val="multilevel"/>
    <w:tmpl w:val="1FE04B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79C462E"/>
    <w:multiLevelType w:val="multilevel"/>
    <w:tmpl w:val="3E0487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D750BBB"/>
    <w:multiLevelType w:val="hybridMultilevel"/>
    <w:tmpl w:val="492EBB9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5DCC2423"/>
    <w:multiLevelType w:val="hybridMultilevel"/>
    <w:tmpl w:val="002AC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E314AB5"/>
    <w:multiLevelType w:val="hybridMultilevel"/>
    <w:tmpl w:val="6AA25F5E"/>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8" w15:restartNumberingAfterBreak="0">
    <w:nsid w:val="6A7D0A99"/>
    <w:multiLevelType w:val="hybridMultilevel"/>
    <w:tmpl w:val="75C8F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AD24734"/>
    <w:multiLevelType w:val="multilevel"/>
    <w:tmpl w:val="A83CA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D8318CA"/>
    <w:multiLevelType w:val="hybridMultilevel"/>
    <w:tmpl w:val="7472D7BE"/>
    <w:lvl w:ilvl="0" w:tplc="08090001">
      <w:start w:val="1"/>
      <w:numFmt w:val="bullet"/>
      <w:lvlText w:val=""/>
      <w:lvlJc w:val="left"/>
      <w:pPr>
        <w:ind w:left="720" w:hanging="360"/>
      </w:pPr>
      <w:rPr>
        <w:rFonts w:ascii="Symbol" w:hAnsi="Symbol" w:hint="default"/>
      </w:rPr>
    </w:lvl>
    <w:lvl w:ilvl="1" w:tplc="08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D8E4089"/>
    <w:multiLevelType w:val="hybridMultilevel"/>
    <w:tmpl w:val="A4C6A9DC"/>
    <w:lvl w:ilvl="0" w:tplc="DEEA6BE4">
      <w:start w:val="1"/>
      <w:numFmt w:val="decimal"/>
      <w:pStyle w:val="Heading3"/>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0DB4FA3"/>
    <w:multiLevelType w:val="hybridMultilevel"/>
    <w:tmpl w:val="ABFA2A96"/>
    <w:lvl w:ilvl="0" w:tplc="08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1517B49"/>
    <w:multiLevelType w:val="hybridMultilevel"/>
    <w:tmpl w:val="F7C49A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4CF7889"/>
    <w:multiLevelType w:val="hybridMultilevel"/>
    <w:tmpl w:val="E556C25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5051004"/>
    <w:multiLevelType w:val="hybridMultilevel"/>
    <w:tmpl w:val="07F2122A"/>
    <w:lvl w:ilvl="0" w:tplc="03820A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61A238E"/>
    <w:multiLevelType w:val="hybridMultilevel"/>
    <w:tmpl w:val="88349F28"/>
    <w:lvl w:ilvl="0" w:tplc="08090001">
      <w:start w:val="1"/>
      <w:numFmt w:val="bullet"/>
      <w:lvlText w:val=""/>
      <w:lvlJc w:val="left"/>
      <w:pPr>
        <w:ind w:left="1474" w:hanging="360"/>
      </w:pPr>
      <w:rPr>
        <w:rFonts w:ascii="Symbol" w:hAnsi="Symbol" w:hint="default"/>
      </w:rPr>
    </w:lvl>
    <w:lvl w:ilvl="1" w:tplc="08090003">
      <w:start w:val="1"/>
      <w:numFmt w:val="bullet"/>
      <w:lvlText w:val="o"/>
      <w:lvlJc w:val="left"/>
      <w:pPr>
        <w:ind w:left="2194" w:hanging="360"/>
      </w:pPr>
      <w:rPr>
        <w:rFonts w:ascii="Courier New" w:hAnsi="Courier New" w:cs="Courier New" w:hint="default"/>
      </w:rPr>
    </w:lvl>
    <w:lvl w:ilvl="2" w:tplc="08090005" w:tentative="1">
      <w:start w:val="1"/>
      <w:numFmt w:val="bullet"/>
      <w:lvlText w:val=""/>
      <w:lvlJc w:val="left"/>
      <w:pPr>
        <w:ind w:left="2914" w:hanging="360"/>
      </w:pPr>
      <w:rPr>
        <w:rFonts w:ascii="Wingdings" w:hAnsi="Wingdings" w:hint="default"/>
      </w:rPr>
    </w:lvl>
    <w:lvl w:ilvl="3" w:tplc="08090001" w:tentative="1">
      <w:start w:val="1"/>
      <w:numFmt w:val="bullet"/>
      <w:lvlText w:val=""/>
      <w:lvlJc w:val="left"/>
      <w:pPr>
        <w:ind w:left="3634" w:hanging="360"/>
      </w:pPr>
      <w:rPr>
        <w:rFonts w:ascii="Symbol" w:hAnsi="Symbol" w:hint="default"/>
      </w:rPr>
    </w:lvl>
    <w:lvl w:ilvl="4" w:tplc="08090003" w:tentative="1">
      <w:start w:val="1"/>
      <w:numFmt w:val="bullet"/>
      <w:lvlText w:val="o"/>
      <w:lvlJc w:val="left"/>
      <w:pPr>
        <w:ind w:left="4354" w:hanging="360"/>
      </w:pPr>
      <w:rPr>
        <w:rFonts w:ascii="Courier New" w:hAnsi="Courier New" w:cs="Courier New" w:hint="default"/>
      </w:rPr>
    </w:lvl>
    <w:lvl w:ilvl="5" w:tplc="08090005" w:tentative="1">
      <w:start w:val="1"/>
      <w:numFmt w:val="bullet"/>
      <w:lvlText w:val=""/>
      <w:lvlJc w:val="left"/>
      <w:pPr>
        <w:ind w:left="5074" w:hanging="360"/>
      </w:pPr>
      <w:rPr>
        <w:rFonts w:ascii="Wingdings" w:hAnsi="Wingdings" w:hint="default"/>
      </w:rPr>
    </w:lvl>
    <w:lvl w:ilvl="6" w:tplc="08090001" w:tentative="1">
      <w:start w:val="1"/>
      <w:numFmt w:val="bullet"/>
      <w:lvlText w:val=""/>
      <w:lvlJc w:val="left"/>
      <w:pPr>
        <w:ind w:left="5794" w:hanging="360"/>
      </w:pPr>
      <w:rPr>
        <w:rFonts w:ascii="Symbol" w:hAnsi="Symbol" w:hint="default"/>
      </w:rPr>
    </w:lvl>
    <w:lvl w:ilvl="7" w:tplc="08090003" w:tentative="1">
      <w:start w:val="1"/>
      <w:numFmt w:val="bullet"/>
      <w:lvlText w:val="o"/>
      <w:lvlJc w:val="left"/>
      <w:pPr>
        <w:ind w:left="6514" w:hanging="360"/>
      </w:pPr>
      <w:rPr>
        <w:rFonts w:ascii="Courier New" w:hAnsi="Courier New" w:cs="Courier New" w:hint="default"/>
      </w:rPr>
    </w:lvl>
    <w:lvl w:ilvl="8" w:tplc="08090005" w:tentative="1">
      <w:start w:val="1"/>
      <w:numFmt w:val="bullet"/>
      <w:lvlText w:val=""/>
      <w:lvlJc w:val="left"/>
      <w:pPr>
        <w:ind w:left="7234" w:hanging="360"/>
      </w:pPr>
      <w:rPr>
        <w:rFonts w:ascii="Wingdings" w:hAnsi="Wingdings" w:hint="default"/>
      </w:rPr>
    </w:lvl>
  </w:abstractNum>
  <w:abstractNum w:abstractNumId="47" w15:restartNumberingAfterBreak="0">
    <w:nsid w:val="7F414323"/>
    <w:multiLevelType w:val="hybridMultilevel"/>
    <w:tmpl w:val="CD561A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15627219">
    <w:abstractNumId w:val="19"/>
  </w:num>
  <w:num w:numId="2" w16cid:durableId="1678073616">
    <w:abstractNumId w:val="37"/>
  </w:num>
  <w:num w:numId="3" w16cid:durableId="631401291">
    <w:abstractNumId w:val="9"/>
  </w:num>
  <w:num w:numId="4" w16cid:durableId="269288350">
    <w:abstractNumId w:val="7"/>
  </w:num>
  <w:num w:numId="5" w16cid:durableId="14235887">
    <w:abstractNumId w:val="5"/>
  </w:num>
  <w:num w:numId="6" w16cid:durableId="1582447582">
    <w:abstractNumId w:val="21"/>
  </w:num>
  <w:num w:numId="7" w16cid:durableId="1563709056">
    <w:abstractNumId w:val="38"/>
  </w:num>
  <w:num w:numId="8" w16cid:durableId="1178496842">
    <w:abstractNumId w:val="33"/>
  </w:num>
  <w:num w:numId="9" w16cid:durableId="1113135591">
    <w:abstractNumId w:val="43"/>
  </w:num>
  <w:num w:numId="10" w16cid:durableId="1112285270">
    <w:abstractNumId w:val="31"/>
  </w:num>
  <w:num w:numId="11" w16cid:durableId="466511330">
    <w:abstractNumId w:val="26"/>
  </w:num>
  <w:num w:numId="12" w16cid:durableId="2093427317">
    <w:abstractNumId w:val="17"/>
  </w:num>
  <w:num w:numId="13" w16cid:durableId="494691297">
    <w:abstractNumId w:val="42"/>
  </w:num>
  <w:num w:numId="14" w16cid:durableId="485778664">
    <w:abstractNumId w:val="4"/>
  </w:num>
  <w:num w:numId="15" w16cid:durableId="1533617933">
    <w:abstractNumId w:val="0"/>
  </w:num>
  <w:num w:numId="16" w16cid:durableId="247689857">
    <w:abstractNumId w:val="32"/>
  </w:num>
  <w:num w:numId="17" w16cid:durableId="1710716820">
    <w:abstractNumId w:val="35"/>
  </w:num>
  <w:num w:numId="18" w16cid:durableId="123936223">
    <w:abstractNumId w:val="8"/>
  </w:num>
  <w:num w:numId="19" w16cid:durableId="1325860619">
    <w:abstractNumId w:val="18"/>
  </w:num>
  <w:num w:numId="20" w16cid:durableId="605847487">
    <w:abstractNumId w:val="25"/>
  </w:num>
  <w:num w:numId="21" w16cid:durableId="1612974928">
    <w:abstractNumId w:val="1"/>
  </w:num>
  <w:num w:numId="22" w16cid:durableId="430585614">
    <w:abstractNumId w:val="2"/>
  </w:num>
  <w:num w:numId="23" w16cid:durableId="273561623">
    <w:abstractNumId w:val="3"/>
  </w:num>
  <w:num w:numId="24" w16cid:durableId="1967547110">
    <w:abstractNumId w:val="23"/>
  </w:num>
  <w:num w:numId="25" w16cid:durableId="1186209728">
    <w:abstractNumId w:val="45"/>
  </w:num>
  <w:num w:numId="26" w16cid:durableId="571161389">
    <w:abstractNumId w:val="29"/>
  </w:num>
  <w:num w:numId="27" w16cid:durableId="1570654157">
    <w:abstractNumId w:val="47"/>
  </w:num>
  <w:num w:numId="28" w16cid:durableId="68157932">
    <w:abstractNumId w:val="14"/>
  </w:num>
  <w:num w:numId="29" w16cid:durableId="1357196900">
    <w:abstractNumId w:val="40"/>
  </w:num>
  <w:num w:numId="30" w16cid:durableId="815731001">
    <w:abstractNumId w:val="27"/>
  </w:num>
  <w:num w:numId="31" w16cid:durableId="1385107413">
    <w:abstractNumId w:val="15"/>
  </w:num>
  <w:num w:numId="32" w16cid:durableId="1873496780">
    <w:abstractNumId w:val="41"/>
  </w:num>
  <w:num w:numId="33" w16cid:durableId="2126653149">
    <w:abstractNumId w:val="46"/>
  </w:num>
  <w:num w:numId="34" w16cid:durableId="877006972">
    <w:abstractNumId w:val="11"/>
  </w:num>
  <w:num w:numId="35" w16cid:durableId="2020620355">
    <w:abstractNumId w:val="16"/>
  </w:num>
  <w:num w:numId="36" w16cid:durableId="1596474385">
    <w:abstractNumId w:val="34"/>
  </w:num>
  <w:num w:numId="37" w16cid:durableId="470486812">
    <w:abstractNumId w:val="41"/>
  </w:num>
  <w:num w:numId="38" w16cid:durableId="328336537">
    <w:abstractNumId w:val="6"/>
  </w:num>
  <w:num w:numId="39" w16cid:durableId="1407460639">
    <w:abstractNumId w:val="22"/>
  </w:num>
  <w:num w:numId="40" w16cid:durableId="984359641">
    <w:abstractNumId w:val="24"/>
  </w:num>
  <w:num w:numId="41" w16cid:durableId="923681984">
    <w:abstractNumId w:val="12"/>
  </w:num>
  <w:num w:numId="42" w16cid:durableId="1006445715">
    <w:abstractNumId w:val="39"/>
  </w:num>
  <w:num w:numId="43" w16cid:durableId="1226379563">
    <w:abstractNumId w:val="30"/>
  </w:num>
  <w:num w:numId="44" w16cid:durableId="376394681">
    <w:abstractNumId w:val="10"/>
  </w:num>
  <w:num w:numId="45" w16cid:durableId="733359626">
    <w:abstractNumId w:val="28"/>
  </w:num>
  <w:num w:numId="46" w16cid:durableId="565383567">
    <w:abstractNumId w:val="41"/>
  </w:num>
  <w:num w:numId="47" w16cid:durableId="477915797">
    <w:abstractNumId w:val="13"/>
  </w:num>
  <w:num w:numId="48" w16cid:durableId="1469515948">
    <w:abstractNumId w:val="44"/>
  </w:num>
  <w:num w:numId="49" w16cid:durableId="16665805">
    <w:abstractNumId w:val="36"/>
  </w:num>
  <w:num w:numId="50" w16cid:durableId="107088275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48EB"/>
    <w:rsid w:val="00006FA6"/>
    <w:rsid w:val="000115EA"/>
    <w:rsid w:val="00033045"/>
    <w:rsid w:val="0003678A"/>
    <w:rsid w:val="0004295A"/>
    <w:rsid w:val="00043720"/>
    <w:rsid w:val="000531B0"/>
    <w:rsid w:val="0009229E"/>
    <w:rsid w:val="000A0FEF"/>
    <w:rsid w:val="000A5F90"/>
    <w:rsid w:val="000B407A"/>
    <w:rsid w:val="000B5D19"/>
    <w:rsid w:val="000D36A4"/>
    <w:rsid w:val="000D413B"/>
    <w:rsid w:val="000E3FB1"/>
    <w:rsid w:val="000E4170"/>
    <w:rsid w:val="000E654F"/>
    <w:rsid w:val="000F43EA"/>
    <w:rsid w:val="001006D9"/>
    <w:rsid w:val="00100B24"/>
    <w:rsid w:val="00101302"/>
    <w:rsid w:val="00102E28"/>
    <w:rsid w:val="00106629"/>
    <w:rsid w:val="0011271A"/>
    <w:rsid w:val="0013109B"/>
    <w:rsid w:val="001454CB"/>
    <w:rsid w:val="00164831"/>
    <w:rsid w:val="001656EC"/>
    <w:rsid w:val="00167381"/>
    <w:rsid w:val="0017730A"/>
    <w:rsid w:val="001827D2"/>
    <w:rsid w:val="00184FAC"/>
    <w:rsid w:val="00190324"/>
    <w:rsid w:val="001941DF"/>
    <w:rsid w:val="001D0A15"/>
    <w:rsid w:val="001D153F"/>
    <w:rsid w:val="001D2214"/>
    <w:rsid w:val="001D57CB"/>
    <w:rsid w:val="001E1521"/>
    <w:rsid w:val="001E61E8"/>
    <w:rsid w:val="0020123E"/>
    <w:rsid w:val="002028A7"/>
    <w:rsid w:val="00202C09"/>
    <w:rsid w:val="0021131F"/>
    <w:rsid w:val="00230099"/>
    <w:rsid w:val="00241FBF"/>
    <w:rsid w:val="00242351"/>
    <w:rsid w:val="0025427A"/>
    <w:rsid w:val="002546BB"/>
    <w:rsid w:val="00256C6C"/>
    <w:rsid w:val="002602FF"/>
    <w:rsid w:val="00270CDF"/>
    <w:rsid w:val="002820C4"/>
    <w:rsid w:val="0028705E"/>
    <w:rsid w:val="00291703"/>
    <w:rsid w:val="002A1B4B"/>
    <w:rsid w:val="002A6CAB"/>
    <w:rsid w:val="002B22F3"/>
    <w:rsid w:val="002C2D8F"/>
    <w:rsid w:val="002D2811"/>
    <w:rsid w:val="002F2899"/>
    <w:rsid w:val="002F38CF"/>
    <w:rsid w:val="002F79B8"/>
    <w:rsid w:val="00312C75"/>
    <w:rsid w:val="003140BB"/>
    <w:rsid w:val="0031549B"/>
    <w:rsid w:val="003179FB"/>
    <w:rsid w:val="003213E0"/>
    <w:rsid w:val="00347145"/>
    <w:rsid w:val="003515DA"/>
    <w:rsid w:val="00361C90"/>
    <w:rsid w:val="00366572"/>
    <w:rsid w:val="00374CCC"/>
    <w:rsid w:val="00377058"/>
    <w:rsid w:val="003A2184"/>
    <w:rsid w:val="003B1566"/>
    <w:rsid w:val="003D184B"/>
    <w:rsid w:val="003E4742"/>
    <w:rsid w:val="00402FDC"/>
    <w:rsid w:val="00410753"/>
    <w:rsid w:val="0043217B"/>
    <w:rsid w:val="00441195"/>
    <w:rsid w:val="004558A5"/>
    <w:rsid w:val="004B1590"/>
    <w:rsid w:val="004B5737"/>
    <w:rsid w:val="004C193B"/>
    <w:rsid w:val="004C36CC"/>
    <w:rsid w:val="004C7265"/>
    <w:rsid w:val="004D53E0"/>
    <w:rsid w:val="004D5974"/>
    <w:rsid w:val="004D790D"/>
    <w:rsid w:val="004F5BCF"/>
    <w:rsid w:val="0052073F"/>
    <w:rsid w:val="00534E85"/>
    <w:rsid w:val="0054293D"/>
    <w:rsid w:val="0056155E"/>
    <w:rsid w:val="005762C5"/>
    <w:rsid w:val="005B5EF8"/>
    <w:rsid w:val="005C312F"/>
    <w:rsid w:val="005D09BD"/>
    <w:rsid w:val="005F3882"/>
    <w:rsid w:val="0061142A"/>
    <w:rsid w:val="00620238"/>
    <w:rsid w:val="00621C14"/>
    <w:rsid w:val="00625397"/>
    <w:rsid w:val="006427ED"/>
    <w:rsid w:val="00667C27"/>
    <w:rsid w:val="006B0D9C"/>
    <w:rsid w:val="006C2ED8"/>
    <w:rsid w:val="006E6DA4"/>
    <w:rsid w:val="006F7993"/>
    <w:rsid w:val="00702013"/>
    <w:rsid w:val="00705CD6"/>
    <w:rsid w:val="00707A10"/>
    <w:rsid w:val="00710966"/>
    <w:rsid w:val="00715E3F"/>
    <w:rsid w:val="007210F6"/>
    <w:rsid w:val="00723719"/>
    <w:rsid w:val="00734500"/>
    <w:rsid w:val="007378E6"/>
    <w:rsid w:val="007578AE"/>
    <w:rsid w:val="00774E7B"/>
    <w:rsid w:val="00775A25"/>
    <w:rsid w:val="00781499"/>
    <w:rsid w:val="007A6BBE"/>
    <w:rsid w:val="007B1721"/>
    <w:rsid w:val="007B2E0F"/>
    <w:rsid w:val="007B5633"/>
    <w:rsid w:val="007B5E03"/>
    <w:rsid w:val="007C1710"/>
    <w:rsid w:val="00807B02"/>
    <w:rsid w:val="00810AE4"/>
    <w:rsid w:val="008244D2"/>
    <w:rsid w:val="008437F4"/>
    <w:rsid w:val="00852E56"/>
    <w:rsid w:val="00856A3A"/>
    <w:rsid w:val="0086614C"/>
    <w:rsid w:val="00867BFC"/>
    <w:rsid w:val="00881052"/>
    <w:rsid w:val="0089080E"/>
    <w:rsid w:val="008A5B42"/>
    <w:rsid w:val="008A5DDA"/>
    <w:rsid w:val="008B466E"/>
    <w:rsid w:val="008C2C51"/>
    <w:rsid w:val="008D2E1E"/>
    <w:rsid w:val="008D3D4C"/>
    <w:rsid w:val="008D58A7"/>
    <w:rsid w:val="008D6AAF"/>
    <w:rsid w:val="008F200C"/>
    <w:rsid w:val="009021F2"/>
    <w:rsid w:val="00904525"/>
    <w:rsid w:val="00910164"/>
    <w:rsid w:val="00931CF8"/>
    <w:rsid w:val="00941CDA"/>
    <w:rsid w:val="00942091"/>
    <w:rsid w:val="00942BC2"/>
    <w:rsid w:val="00945F19"/>
    <w:rsid w:val="00974D0F"/>
    <w:rsid w:val="00982FB1"/>
    <w:rsid w:val="0098626D"/>
    <w:rsid w:val="00987B49"/>
    <w:rsid w:val="009C3022"/>
    <w:rsid w:val="009E7F16"/>
    <w:rsid w:val="00A00CC1"/>
    <w:rsid w:val="00A20DE1"/>
    <w:rsid w:val="00A217E4"/>
    <w:rsid w:val="00A23746"/>
    <w:rsid w:val="00A23A92"/>
    <w:rsid w:val="00A25873"/>
    <w:rsid w:val="00A2690F"/>
    <w:rsid w:val="00A37744"/>
    <w:rsid w:val="00A442BD"/>
    <w:rsid w:val="00A54775"/>
    <w:rsid w:val="00A57BDD"/>
    <w:rsid w:val="00A816AA"/>
    <w:rsid w:val="00A834A3"/>
    <w:rsid w:val="00A9496D"/>
    <w:rsid w:val="00AE2207"/>
    <w:rsid w:val="00AE6A5D"/>
    <w:rsid w:val="00B022B4"/>
    <w:rsid w:val="00B159BB"/>
    <w:rsid w:val="00B201A8"/>
    <w:rsid w:val="00B363D3"/>
    <w:rsid w:val="00B44535"/>
    <w:rsid w:val="00B5218A"/>
    <w:rsid w:val="00B521FC"/>
    <w:rsid w:val="00B71BB3"/>
    <w:rsid w:val="00B76341"/>
    <w:rsid w:val="00B8056A"/>
    <w:rsid w:val="00B81E39"/>
    <w:rsid w:val="00B83A63"/>
    <w:rsid w:val="00B9066A"/>
    <w:rsid w:val="00B924DE"/>
    <w:rsid w:val="00B9445E"/>
    <w:rsid w:val="00B967F5"/>
    <w:rsid w:val="00BC4581"/>
    <w:rsid w:val="00BC5380"/>
    <w:rsid w:val="00BE0238"/>
    <w:rsid w:val="00BF6485"/>
    <w:rsid w:val="00C261B4"/>
    <w:rsid w:val="00C6106F"/>
    <w:rsid w:val="00C61578"/>
    <w:rsid w:val="00CB1F56"/>
    <w:rsid w:val="00CB6C0A"/>
    <w:rsid w:val="00CB6FCE"/>
    <w:rsid w:val="00CC120F"/>
    <w:rsid w:val="00CD4241"/>
    <w:rsid w:val="00CE45DC"/>
    <w:rsid w:val="00CE6DBE"/>
    <w:rsid w:val="00CF31C2"/>
    <w:rsid w:val="00CF7148"/>
    <w:rsid w:val="00D1054A"/>
    <w:rsid w:val="00D1094D"/>
    <w:rsid w:val="00D306E1"/>
    <w:rsid w:val="00D3106B"/>
    <w:rsid w:val="00D40F18"/>
    <w:rsid w:val="00D574DD"/>
    <w:rsid w:val="00D75104"/>
    <w:rsid w:val="00D90AEC"/>
    <w:rsid w:val="00DB4EC8"/>
    <w:rsid w:val="00DB56BB"/>
    <w:rsid w:val="00DC1DFB"/>
    <w:rsid w:val="00DC48EB"/>
    <w:rsid w:val="00DD1270"/>
    <w:rsid w:val="00DD285E"/>
    <w:rsid w:val="00DD5BF3"/>
    <w:rsid w:val="00DE29EF"/>
    <w:rsid w:val="00DE75DE"/>
    <w:rsid w:val="00E00495"/>
    <w:rsid w:val="00E20CC8"/>
    <w:rsid w:val="00E2284B"/>
    <w:rsid w:val="00E22D28"/>
    <w:rsid w:val="00E4149C"/>
    <w:rsid w:val="00E44938"/>
    <w:rsid w:val="00E50ED2"/>
    <w:rsid w:val="00E562A7"/>
    <w:rsid w:val="00E6088E"/>
    <w:rsid w:val="00E6248E"/>
    <w:rsid w:val="00E66E8D"/>
    <w:rsid w:val="00E81BA8"/>
    <w:rsid w:val="00E828FC"/>
    <w:rsid w:val="00E916DC"/>
    <w:rsid w:val="00EA2008"/>
    <w:rsid w:val="00EA75A7"/>
    <w:rsid w:val="00EE122E"/>
    <w:rsid w:val="00EE6A43"/>
    <w:rsid w:val="00F0212F"/>
    <w:rsid w:val="00F230BC"/>
    <w:rsid w:val="00F231D7"/>
    <w:rsid w:val="00F377E8"/>
    <w:rsid w:val="00F63738"/>
    <w:rsid w:val="00F710D2"/>
    <w:rsid w:val="00F90D7E"/>
    <w:rsid w:val="00FB1F5B"/>
    <w:rsid w:val="00FC17BF"/>
    <w:rsid w:val="00FC5F1B"/>
    <w:rsid w:val="00FD149D"/>
    <w:rsid w:val="00FD14AD"/>
    <w:rsid w:val="00FD6493"/>
    <w:rsid w:val="00FD670A"/>
    <w:rsid w:val="00FE2226"/>
    <w:rsid w:val="00FE3437"/>
    <w:rsid w:val="00FF09DF"/>
    <w:rsid w:val="00FF7E3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4BEFB3BD"/>
  <w15:docId w15:val="{352D3460-4C95-42C0-924A-0ABF76322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40F18"/>
    <w:pPr>
      <w:spacing w:before="480" w:after="240" w:line="240" w:lineRule="auto"/>
      <w:jc w:val="center"/>
      <w:outlineLvl w:val="0"/>
    </w:pPr>
    <w:rPr>
      <w:rFonts w:ascii="Calibri" w:hAnsi="Calibri" w:cstheme="minorHAnsi"/>
      <w:b/>
      <w:caps/>
      <w:sz w:val="26"/>
      <w:szCs w:val="26"/>
    </w:rPr>
  </w:style>
  <w:style w:type="paragraph" w:styleId="Heading2">
    <w:name w:val="heading 2"/>
    <w:basedOn w:val="Heading1"/>
    <w:next w:val="Normal"/>
    <w:link w:val="Heading2Char"/>
    <w:uiPriority w:val="9"/>
    <w:qFormat/>
    <w:rsid w:val="00D40F18"/>
    <w:pPr>
      <w:keepNext/>
      <w:keepLines/>
      <w:spacing w:after="0"/>
      <w:outlineLvl w:val="1"/>
    </w:pPr>
    <w:rPr>
      <w:rFonts w:eastAsiaTheme="majorEastAsia" w:cstheme="majorBidi"/>
      <w:bCs/>
      <w:caps w:val="0"/>
      <w:sz w:val="24"/>
    </w:rPr>
  </w:style>
  <w:style w:type="paragraph" w:styleId="Heading3">
    <w:name w:val="heading 3"/>
    <w:basedOn w:val="Normal"/>
    <w:next w:val="Normal"/>
    <w:link w:val="Heading3Char"/>
    <w:uiPriority w:val="9"/>
    <w:qFormat/>
    <w:rsid w:val="00D40F18"/>
    <w:pPr>
      <w:numPr>
        <w:numId w:val="32"/>
      </w:numPr>
      <w:spacing w:before="480" w:after="360" w:line="240" w:lineRule="auto"/>
      <w:outlineLvl w:val="2"/>
    </w:pPr>
    <w:rPr>
      <w:rFonts w:ascii="Calibri" w:hAnsi="Calibri"/>
      <w:b/>
      <w:bCs/>
      <w:sz w:val="24"/>
      <w:szCs w:val="24"/>
    </w:rPr>
  </w:style>
  <w:style w:type="paragraph" w:styleId="Heading4">
    <w:name w:val="heading 4"/>
    <w:basedOn w:val="Normal"/>
    <w:next w:val="Normal"/>
    <w:link w:val="Heading4Char"/>
    <w:uiPriority w:val="9"/>
    <w:unhideWhenUsed/>
    <w:rsid w:val="00D40F18"/>
    <w:pPr>
      <w:spacing w:before="360" w:after="360" w:line="240" w:lineRule="auto"/>
      <w:ind w:left="754"/>
      <w:outlineLvl w:val="3"/>
    </w:pPr>
    <w:rPr>
      <w:rFonts w:ascii="Calibri" w:hAnsi="Calibri"/>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DC48EB"/>
    <w:pPr>
      <w:tabs>
        <w:tab w:val="center" w:pos="4513"/>
        <w:tab w:val="right" w:pos="9026"/>
      </w:tabs>
      <w:spacing w:after="0" w:line="240" w:lineRule="auto"/>
    </w:pPr>
  </w:style>
  <w:style w:type="character" w:customStyle="1" w:styleId="HeaderChar">
    <w:name w:val="Header Char"/>
    <w:basedOn w:val="DefaultParagraphFont"/>
    <w:link w:val="Header"/>
    <w:rsid w:val="00DC48EB"/>
  </w:style>
  <w:style w:type="paragraph" w:styleId="Footer">
    <w:name w:val="footer"/>
    <w:basedOn w:val="Normal"/>
    <w:link w:val="FooterChar"/>
    <w:uiPriority w:val="99"/>
    <w:unhideWhenUsed/>
    <w:rsid w:val="00DC48E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C48EB"/>
  </w:style>
  <w:style w:type="paragraph" w:styleId="BalloonText">
    <w:name w:val="Balloon Text"/>
    <w:basedOn w:val="Normal"/>
    <w:link w:val="BalloonTextChar"/>
    <w:uiPriority w:val="99"/>
    <w:semiHidden/>
    <w:unhideWhenUsed/>
    <w:rsid w:val="00DC48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48EB"/>
    <w:rPr>
      <w:rFonts w:ascii="Tahoma" w:hAnsi="Tahoma" w:cs="Tahoma"/>
      <w:sz w:val="16"/>
      <w:szCs w:val="16"/>
    </w:rPr>
  </w:style>
  <w:style w:type="paragraph" w:styleId="ListParagraph">
    <w:name w:val="List Paragraph"/>
    <w:basedOn w:val="Normal"/>
    <w:uiPriority w:val="34"/>
    <w:qFormat/>
    <w:rsid w:val="00DC48EB"/>
    <w:pPr>
      <w:ind w:left="720"/>
      <w:contextualSpacing/>
    </w:pPr>
  </w:style>
  <w:style w:type="character" w:styleId="Hyperlink">
    <w:name w:val="Hyperlink"/>
    <w:basedOn w:val="DefaultParagraphFont"/>
    <w:uiPriority w:val="99"/>
    <w:unhideWhenUsed/>
    <w:rsid w:val="00256C6C"/>
    <w:rPr>
      <w:color w:val="0000FF" w:themeColor="hyperlink"/>
      <w:u w:val="single"/>
    </w:rPr>
  </w:style>
  <w:style w:type="paragraph" w:styleId="NormalWeb">
    <w:name w:val="Normal (Web)"/>
    <w:basedOn w:val="Normal"/>
    <w:uiPriority w:val="99"/>
    <w:semiHidden/>
    <w:unhideWhenUsed/>
    <w:rsid w:val="003515DA"/>
    <w:pPr>
      <w:spacing w:before="100" w:beforeAutospacing="1" w:after="100" w:afterAutospacing="1" w:line="240" w:lineRule="auto"/>
    </w:pPr>
    <w:rPr>
      <w:rFonts w:ascii="Times" w:eastAsiaTheme="minorEastAsia" w:hAnsi="Times" w:cs="Times New Roman"/>
      <w:sz w:val="20"/>
      <w:szCs w:val="20"/>
    </w:rPr>
  </w:style>
  <w:style w:type="paragraph" w:customStyle="1" w:styleId="Default">
    <w:name w:val="Default"/>
    <w:rsid w:val="006B0D9C"/>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945F19"/>
    <w:rPr>
      <w:color w:val="800080" w:themeColor="followedHyperlink"/>
      <w:u w:val="single"/>
    </w:rPr>
  </w:style>
  <w:style w:type="table" w:styleId="TableGrid">
    <w:name w:val="Table Grid"/>
    <w:basedOn w:val="TableNormal"/>
    <w:uiPriority w:val="59"/>
    <w:rsid w:val="006202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40F18"/>
    <w:rPr>
      <w:rFonts w:ascii="Calibri" w:hAnsi="Calibri" w:cstheme="minorHAnsi"/>
      <w:b/>
      <w:caps/>
      <w:sz w:val="26"/>
      <w:szCs w:val="26"/>
    </w:rPr>
  </w:style>
  <w:style w:type="character" w:customStyle="1" w:styleId="Heading2Char">
    <w:name w:val="Heading 2 Char"/>
    <w:basedOn w:val="DefaultParagraphFont"/>
    <w:link w:val="Heading2"/>
    <w:uiPriority w:val="9"/>
    <w:rsid w:val="00D40F18"/>
    <w:rPr>
      <w:rFonts w:ascii="Calibri" w:eastAsiaTheme="majorEastAsia" w:hAnsi="Calibri" w:cstheme="majorBidi"/>
      <w:b/>
      <w:bCs/>
      <w:sz w:val="24"/>
      <w:szCs w:val="26"/>
    </w:rPr>
  </w:style>
  <w:style w:type="character" w:customStyle="1" w:styleId="Heading3Char">
    <w:name w:val="Heading 3 Char"/>
    <w:basedOn w:val="DefaultParagraphFont"/>
    <w:link w:val="Heading3"/>
    <w:uiPriority w:val="9"/>
    <w:rsid w:val="00D40F18"/>
    <w:rPr>
      <w:rFonts w:ascii="Calibri" w:hAnsi="Calibri"/>
      <w:b/>
      <w:bCs/>
      <w:sz w:val="24"/>
      <w:szCs w:val="24"/>
    </w:rPr>
  </w:style>
  <w:style w:type="character" w:customStyle="1" w:styleId="Heading4Char">
    <w:name w:val="Heading 4 Char"/>
    <w:basedOn w:val="DefaultParagraphFont"/>
    <w:link w:val="Heading4"/>
    <w:uiPriority w:val="9"/>
    <w:rsid w:val="00D40F18"/>
    <w:rPr>
      <w:rFonts w:ascii="Calibri" w:hAnsi="Calibri"/>
      <w:b/>
      <w:bCs/>
      <w:sz w:val="24"/>
      <w:szCs w:val="24"/>
    </w:rPr>
  </w:style>
  <w:style w:type="paragraph" w:styleId="ListBullet">
    <w:name w:val="List Bullet"/>
    <w:basedOn w:val="Normal"/>
    <w:uiPriority w:val="99"/>
    <w:qFormat/>
    <w:rsid w:val="00D40F18"/>
    <w:pPr>
      <w:numPr>
        <w:numId w:val="31"/>
      </w:numPr>
      <w:spacing w:line="240" w:lineRule="auto"/>
      <w:ind w:left="1418" w:hanging="648"/>
      <w:contextualSpacing/>
    </w:pPr>
    <w:rPr>
      <w:sz w:val="24"/>
      <w:szCs w:val="24"/>
    </w:rPr>
  </w:style>
  <w:style w:type="paragraph" w:customStyle="1" w:styleId="TableHeading">
    <w:name w:val="Table Heading"/>
    <w:basedOn w:val="Normal"/>
    <w:qFormat/>
    <w:rsid w:val="00D40F18"/>
    <w:pPr>
      <w:spacing w:after="0" w:line="240" w:lineRule="auto"/>
      <w:outlineLvl w:val="0"/>
    </w:pPr>
    <w:rPr>
      <w:rFonts w:ascii="Calibri" w:hAnsi="Calibri"/>
      <w:b/>
      <w:sz w:val="24"/>
      <w:szCs w:val="24"/>
    </w:rPr>
  </w:style>
  <w:style w:type="paragraph" w:customStyle="1" w:styleId="UniversityofBradford">
    <w:name w:val="University of Bradford"/>
    <w:basedOn w:val="Normal"/>
    <w:qFormat/>
    <w:rsid w:val="00D40F18"/>
    <w:pPr>
      <w:spacing w:before="720" w:line="240" w:lineRule="auto"/>
      <w:jc w:val="center"/>
    </w:pPr>
    <w:rPr>
      <w:rFonts w:ascii="Calibri" w:hAnsi="Calibri"/>
      <w:b/>
      <w:sz w:val="24"/>
      <w:szCs w:val="24"/>
    </w:rPr>
  </w:style>
  <w:style w:type="paragraph" w:styleId="NoSpacing">
    <w:name w:val="No Spacing"/>
    <w:uiPriority w:val="1"/>
    <w:qFormat/>
    <w:rsid w:val="00E66E8D"/>
    <w:pPr>
      <w:spacing w:after="0" w:line="240" w:lineRule="auto"/>
    </w:pPr>
  </w:style>
  <w:style w:type="paragraph" w:styleId="BodyText">
    <w:name w:val="Body Text"/>
    <w:basedOn w:val="Normal"/>
    <w:link w:val="BodyTextChar"/>
    <w:uiPriority w:val="1"/>
    <w:qFormat/>
    <w:rsid w:val="002C2D8F"/>
    <w:pPr>
      <w:widowControl w:val="0"/>
      <w:spacing w:after="0" w:line="240" w:lineRule="auto"/>
      <w:ind w:left="110"/>
    </w:pPr>
    <w:rPr>
      <w:rFonts w:ascii="Calibri" w:eastAsia="Calibri" w:hAnsi="Calibri"/>
      <w:sz w:val="18"/>
      <w:szCs w:val="18"/>
      <w:lang w:val="en-US"/>
    </w:rPr>
  </w:style>
  <w:style w:type="character" w:customStyle="1" w:styleId="BodyTextChar">
    <w:name w:val="Body Text Char"/>
    <w:basedOn w:val="DefaultParagraphFont"/>
    <w:link w:val="BodyText"/>
    <w:uiPriority w:val="1"/>
    <w:rsid w:val="002C2D8F"/>
    <w:rPr>
      <w:rFonts w:ascii="Calibri" w:eastAsia="Calibri" w:hAnsi="Calibri"/>
      <w:sz w:val="18"/>
      <w:szCs w:val="18"/>
      <w:lang w:val="en-US"/>
    </w:rPr>
  </w:style>
  <w:style w:type="paragraph" w:customStyle="1" w:styleId="Paperandstatus">
    <w:name w:val="Paper and status"/>
    <w:basedOn w:val="Normal"/>
    <w:semiHidden/>
    <w:qFormat/>
    <w:rsid w:val="00A37744"/>
    <w:pPr>
      <w:spacing w:after="240" w:line="300" w:lineRule="exact"/>
      <w:jc w:val="right"/>
    </w:pPr>
    <w:rPr>
      <w:rFonts w:ascii="Arial" w:eastAsia="SimSun" w:hAnsi="Arial" w:cs="Times New Roman"/>
      <w:i/>
      <w:sz w:val="24"/>
      <w:szCs w:val="24"/>
      <w:lang w:eastAsia="zh-CN"/>
    </w:rPr>
  </w:style>
  <w:style w:type="paragraph" w:customStyle="1" w:styleId="Heading">
    <w:name w:val="Heading"/>
    <w:basedOn w:val="Normal"/>
    <w:qFormat/>
    <w:rsid w:val="002F38CF"/>
    <w:pPr>
      <w:spacing w:after="0" w:line="240" w:lineRule="auto"/>
      <w:jc w:val="right"/>
    </w:pPr>
    <w:rPr>
      <w:rFonts w:eastAsia="SimSun" w:cstheme="minorHAnsi"/>
      <w:i/>
      <w:lang w:eastAsia="zh-CN"/>
    </w:rPr>
  </w:style>
  <w:style w:type="paragraph" w:customStyle="1" w:styleId="paragraph">
    <w:name w:val="paragraph"/>
    <w:basedOn w:val="Normal"/>
    <w:rsid w:val="00856A3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856A3A"/>
  </w:style>
  <w:style w:type="character" w:customStyle="1" w:styleId="eop">
    <w:name w:val="eop"/>
    <w:basedOn w:val="DefaultParagraphFont"/>
    <w:rsid w:val="00856A3A"/>
  </w:style>
  <w:style w:type="character" w:customStyle="1" w:styleId="advancedproofingissue">
    <w:name w:val="advancedproofingissue"/>
    <w:basedOn w:val="DefaultParagraphFont"/>
    <w:rsid w:val="00856A3A"/>
  </w:style>
  <w:style w:type="paragraph" w:styleId="CommentText">
    <w:name w:val="annotation text"/>
    <w:basedOn w:val="Normal"/>
    <w:link w:val="CommentTextChar"/>
    <w:uiPriority w:val="99"/>
    <w:unhideWhenUsed/>
    <w:rsid w:val="005B5EF8"/>
    <w:pPr>
      <w:spacing w:line="240" w:lineRule="auto"/>
      <w:ind w:left="754"/>
    </w:pPr>
    <w:rPr>
      <w:sz w:val="20"/>
      <w:szCs w:val="20"/>
    </w:rPr>
  </w:style>
  <w:style w:type="character" w:customStyle="1" w:styleId="CommentTextChar">
    <w:name w:val="Comment Text Char"/>
    <w:basedOn w:val="DefaultParagraphFont"/>
    <w:link w:val="CommentText"/>
    <w:uiPriority w:val="99"/>
    <w:rsid w:val="005B5EF8"/>
    <w:rPr>
      <w:sz w:val="20"/>
      <w:szCs w:val="20"/>
    </w:rPr>
  </w:style>
  <w:style w:type="paragraph" w:styleId="FootnoteText">
    <w:name w:val="footnote text"/>
    <w:basedOn w:val="Normal"/>
    <w:link w:val="FootnoteTextChar"/>
    <w:uiPriority w:val="99"/>
    <w:semiHidden/>
    <w:unhideWhenUsed/>
    <w:rsid w:val="002F79B8"/>
    <w:pPr>
      <w:spacing w:after="0" w:line="240" w:lineRule="auto"/>
      <w:ind w:left="754"/>
    </w:pPr>
    <w:rPr>
      <w:sz w:val="20"/>
      <w:szCs w:val="20"/>
    </w:rPr>
  </w:style>
  <w:style w:type="character" w:customStyle="1" w:styleId="FootnoteTextChar">
    <w:name w:val="Footnote Text Char"/>
    <w:basedOn w:val="DefaultParagraphFont"/>
    <w:link w:val="FootnoteText"/>
    <w:uiPriority w:val="99"/>
    <w:semiHidden/>
    <w:rsid w:val="002F79B8"/>
    <w:rPr>
      <w:sz w:val="20"/>
      <w:szCs w:val="20"/>
    </w:rPr>
  </w:style>
  <w:style w:type="character" w:styleId="FootnoteReference">
    <w:name w:val="footnote reference"/>
    <w:basedOn w:val="DefaultParagraphFont"/>
    <w:uiPriority w:val="99"/>
    <w:semiHidden/>
    <w:unhideWhenUsed/>
    <w:rsid w:val="002F79B8"/>
    <w:rPr>
      <w:vertAlign w:val="superscript"/>
    </w:rPr>
  </w:style>
  <w:style w:type="character" w:styleId="CommentReference">
    <w:name w:val="annotation reference"/>
    <w:basedOn w:val="DefaultParagraphFont"/>
    <w:uiPriority w:val="99"/>
    <w:semiHidden/>
    <w:unhideWhenUsed/>
    <w:rsid w:val="000115EA"/>
    <w:rPr>
      <w:sz w:val="16"/>
      <w:szCs w:val="16"/>
    </w:rPr>
  </w:style>
  <w:style w:type="paragraph" w:styleId="CommentSubject">
    <w:name w:val="annotation subject"/>
    <w:basedOn w:val="CommentText"/>
    <w:next w:val="CommentText"/>
    <w:link w:val="CommentSubjectChar"/>
    <w:uiPriority w:val="99"/>
    <w:semiHidden/>
    <w:unhideWhenUsed/>
    <w:rsid w:val="000115EA"/>
    <w:pPr>
      <w:ind w:left="0"/>
    </w:pPr>
    <w:rPr>
      <w:b/>
      <w:bCs/>
    </w:rPr>
  </w:style>
  <w:style w:type="character" w:customStyle="1" w:styleId="CommentSubjectChar">
    <w:name w:val="Comment Subject Char"/>
    <w:basedOn w:val="CommentTextChar"/>
    <w:link w:val="CommentSubject"/>
    <w:uiPriority w:val="99"/>
    <w:semiHidden/>
    <w:rsid w:val="000115E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6313294">
      <w:bodyDiv w:val="1"/>
      <w:marLeft w:val="0"/>
      <w:marRight w:val="0"/>
      <w:marTop w:val="0"/>
      <w:marBottom w:val="0"/>
      <w:divBdr>
        <w:top w:val="none" w:sz="0" w:space="0" w:color="auto"/>
        <w:left w:val="none" w:sz="0" w:space="0" w:color="auto"/>
        <w:bottom w:val="none" w:sz="0" w:space="0" w:color="auto"/>
        <w:right w:val="none" w:sz="0" w:space="0" w:color="auto"/>
      </w:divBdr>
      <w:divsChild>
        <w:div w:id="656226859">
          <w:marLeft w:val="0"/>
          <w:marRight w:val="0"/>
          <w:marTop w:val="0"/>
          <w:marBottom w:val="0"/>
          <w:divBdr>
            <w:top w:val="none" w:sz="0" w:space="0" w:color="auto"/>
            <w:left w:val="none" w:sz="0" w:space="0" w:color="auto"/>
            <w:bottom w:val="none" w:sz="0" w:space="0" w:color="auto"/>
            <w:right w:val="none" w:sz="0" w:space="0" w:color="auto"/>
          </w:divBdr>
          <w:divsChild>
            <w:div w:id="655691543">
              <w:marLeft w:val="0"/>
              <w:marRight w:val="0"/>
              <w:marTop w:val="0"/>
              <w:marBottom w:val="0"/>
              <w:divBdr>
                <w:top w:val="none" w:sz="0" w:space="0" w:color="auto"/>
                <w:left w:val="none" w:sz="0" w:space="0" w:color="auto"/>
                <w:bottom w:val="none" w:sz="0" w:space="0" w:color="auto"/>
                <w:right w:val="none" w:sz="0" w:space="0" w:color="auto"/>
              </w:divBdr>
              <w:divsChild>
                <w:div w:id="1177424825">
                  <w:marLeft w:val="0"/>
                  <w:marRight w:val="0"/>
                  <w:marTop w:val="0"/>
                  <w:marBottom w:val="0"/>
                  <w:divBdr>
                    <w:top w:val="none" w:sz="0" w:space="0" w:color="auto"/>
                    <w:left w:val="none" w:sz="0" w:space="0" w:color="auto"/>
                    <w:bottom w:val="none" w:sz="0" w:space="0" w:color="auto"/>
                    <w:right w:val="none" w:sz="0" w:space="0" w:color="auto"/>
                  </w:divBdr>
                </w:div>
              </w:divsChild>
            </w:div>
            <w:div w:id="1114640524">
              <w:marLeft w:val="0"/>
              <w:marRight w:val="0"/>
              <w:marTop w:val="0"/>
              <w:marBottom w:val="0"/>
              <w:divBdr>
                <w:top w:val="none" w:sz="0" w:space="0" w:color="auto"/>
                <w:left w:val="none" w:sz="0" w:space="0" w:color="auto"/>
                <w:bottom w:val="none" w:sz="0" w:space="0" w:color="auto"/>
                <w:right w:val="none" w:sz="0" w:space="0" w:color="auto"/>
              </w:divBdr>
              <w:divsChild>
                <w:div w:id="1855343239">
                  <w:marLeft w:val="0"/>
                  <w:marRight w:val="0"/>
                  <w:marTop w:val="0"/>
                  <w:marBottom w:val="0"/>
                  <w:divBdr>
                    <w:top w:val="none" w:sz="0" w:space="0" w:color="auto"/>
                    <w:left w:val="none" w:sz="0" w:space="0" w:color="auto"/>
                    <w:bottom w:val="none" w:sz="0" w:space="0" w:color="auto"/>
                    <w:right w:val="none" w:sz="0" w:space="0" w:color="auto"/>
                  </w:divBdr>
                </w:div>
              </w:divsChild>
            </w:div>
            <w:div w:id="1522818248">
              <w:marLeft w:val="0"/>
              <w:marRight w:val="0"/>
              <w:marTop w:val="0"/>
              <w:marBottom w:val="0"/>
              <w:divBdr>
                <w:top w:val="none" w:sz="0" w:space="0" w:color="auto"/>
                <w:left w:val="none" w:sz="0" w:space="0" w:color="auto"/>
                <w:bottom w:val="none" w:sz="0" w:space="0" w:color="auto"/>
                <w:right w:val="none" w:sz="0" w:space="0" w:color="auto"/>
              </w:divBdr>
              <w:divsChild>
                <w:div w:id="1639800981">
                  <w:marLeft w:val="0"/>
                  <w:marRight w:val="0"/>
                  <w:marTop w:val="0"/>
                  <w:marBottom w:val="0"/>
                  <w:divBdr>
                    <w:top w:val="none" w:sz="0" w:space="0" w:color="auto"/>
                    <w:left w:val="none" w:sz="0" w:space="0" w:color="auto"/>
                    <w:bottom w:val="none" w:sz="0" w:space="0" w:color="auto"/>
                    <w:right w:val="none" w:sz="0" w:space="0" w:color="auto"/>
                  </w:divBdr>
                </w:div>
              </w:divsChild>
            </w:div>
            <w:div w:id="1682006114">
              <w:marLeft w:val="0"/>
              <w:marRight w:val="0"/>
              <w:marTop w:val="0"/>
              <w:marBottom w:val="0"/>
              <w:divBdr>
                <w:top w:val="none" w:sz="0" w:space="0" w:color="auto"/>
                <w:left w:val="none" w:sz="0" w:space="0" w:color="auto"/>
                <w:bottom w:val="none" w:sz="0" w:space="0" w:color="auto"/>
                <w:right w:val="none" w:sz="0" w:space="0" w:color="auto"/>
              </w:divBdr>
              <w:divsChild>
                <w:div w:id="1463691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054566">
          <w:marLeft w:val="0"/>
          <w:marRight w:val="0"/>
          <w:marTop w:val="0"/>
          <w:marBottom w:val="0"/>
          <w:divBdr>
            <w:top w:val="none" w:sz="0" w:space="0" w:color="auto"/>
            <w:left w:val="none" w:sz="0" w:space="0" w:color="auto"/>
            <w:bottom w:val="none" w:sz="0" w:space="0" w:color="auto"/>
            <w:right w:val="none" w:sz="0" w:space="0" w:color="auto"/>
          </w:divBdr>
          <w:divsChild>
            <w:div w:id="935015341">
              <w:marLeft w:val="0"/>
              <w:marRight w:val="0"/>
              <w:marTop w:val="0"/>
              <w:marBottom w:val="0"/>
              <w:divBdr>
                <w:top w:val="none" w:sz="0" w:space="0" w:color="auto"/>
                <w:left w:val="none" w:sz="0" w:space="0" w:color="auto"/>
                <w:bottom w:val="none" w:sz="0" w:space="0" w:color="auto"/>
                <w:right w:val="none" w:sz="0" w:space="0" w:color="auto"/>
              </w:divBdr>
              <w:divsChild>
                <w:div w:id="1142769123">
                  <w:marLeft w:val="0"/>
                  <w:marRight w:val="0"/>
                  <w:marTop w:val="0"/>
                  <w:marBottom w:val="0"/>
                  <w:divBdr>
                    <w:top w:val="none" w:sz="0" w:space="0" w:color="auto"/>
                    <w:left w:val="none" w:sz="0" w:space="0" w:color="auto"/>
                    <w:bottom w:val="none" w:sz="0" w:space="0" w:color="auto"/>
                    <w:right w:val="none" w:sz="0" w:space="0" w:color="auto"/>
                  </w:divBdr>
                </w:div>
              </w:divsChild>
            </w:div>
            <w:div w:id="1014650737">
              <w:marLeft w:val="0"/>
              <w:marRight w:val="0"/>
              <w:marTop w:val="0"/>
              <w:marBottom w:val="0"/>
              <w:divBdr>
                <w:top w:val="none" w:sz="0" w:space="0" w:color="auto"/>
                <w:left w:val="none" w:sz="0" w:space="0" w:color="auto"/>
                <w:bottom w:val="none" w:sz="0" w:space="0" w:color="auto"/>
                <w:right w:val="none" w:sz="0" w:space="0" w:color="auto"/>
              </w:divBdr>
              <w:divsChild>
                <w:div w:id="14161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446828">
          <w:marLeft w:val="0"/>
          <w:marRight w:val="0"/>
          <w:marTop w:val="0"/>
          <w:marBottom w:val="0"/>
          <w:divBdr>
            <w:top w:val="none" w:sz="0" w:space="0" w:color="auto"/>
            <w:left w:val="none" w:sz="0" w:space="0" w:color="auto"/>
            <w:bottom w:val="none" w:sz="0" w:space="0" w:color="auto"/>
            <w:right w:val="none" w:sz="0" w:space="0" w:color="auto"/>
          </w:divBdr>
          <w:divsChild>
            <w:div w:id="1929581139">
              <w:marLeft w:val="0"/>
              <w:marRight w:val="0"/>
              <w:marTop w:val="0"/>
              <w:marBottom w:val="0"/>
              <w:divBdr>
                <w:top w:val="none" w:sz="0" w:space="0" w:color="auto"/>
                <w:left w:val="none" w:sz="0" w:space="0" w:color="auto"/>
                <w:bottom w:val="none" w:sz="0" w:space="0" w:color="auto"/>
                <w:right w:val="none" w:sz="0" w:space="0" w:color="auto"/>
              </w:divBdr>
              <w:divsChild>
                <w:div w:id="20421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0744500">
      <w:bodyDiv w:val="1"/>
      <w:marLeft w:val="0"/>
      <w:marRight w:val="0"/>
      <w:marTop w:val="0"/>
      <w:marBottom w:val="0"/>
      <w:divBdr>
        <w:top w:val="none" w:sz="0" w:space="0" w:color="auto"/>
        <w:left w:val="none" w:sz="0" w:space="0" w:color="auto"/>
        <w:bottom w:val="none" w:sz="0" w:space="0" w:color="auto"/>
        <w:right w:val="none" w:sz="0" w:space="0" w:color="auto"/>
      </w:divBdr>
      <w:divsChild>
        <w:div w:id="326054816">
          <w:marLeft w:val="0"/>
          <w:marRight w:val="0"/>
          <w:marTop w:val="0"/>
          <w:marBottom w:val="0"/>
          <w:divBdr>
            <w:top w:val="none" w:sz="0" w:space="0" w:color="auto"/>
            <w:left w:val="none" w:sz="0" w:space="0" w:color="auto"/>
            <w:bottom w:val="none" w:sz="0" w:space="0" w:color="auto"/>
            <w:right w:val="none" w:sz="0" w:space="0" w:color="auto"/>
          </w:divBdr>
        </w:div>
        <w:div w:id="411049481">
          <w:marLeft w:val="0"/>
          <w:marRight w:val="0"/>
          <w:marTop w:val="0"/>
          <w:marBottom w:val="0"/>
          <w:divBdr>
            <w:top w:val="none" w:sz="0" w:space="0" w:color="auto"/>
            <w:left w:val="none" w:sz="0" w:space="0" w:color="auto"/>
            <w:bottom w:val="none" w:sz="0" w:space="0" w:color="auto"/>
            <w:right w:val="none" w:sz="0" w:space="0" w:color="auto"/>
          </w:divBdr>
        </w:div>
        <w:div w:id="1068648851">
          <w:marLeft w:val="0"/>
          <w:marRight w:val="0"/>
          <w:marTop w:val="0"/>
          <w:marBottom w:val="0"/>
          <w:divBdr>
            <w:top w:val="none" w:sz="0" w:space="0" w:color="auto"/>
            <w:left w:val="none" w:sz="0" w:space="0" w:color="auto"/>
            <w:bottom w:val="none" w:sz="0" w:space="0" w:color="auto"/>
            <w:right w:val="none" w:sz="0" w:space="0" w:color="auto"/>
          </w:divBdr>
        </w:div>
        <w:div w:id="1669550542">
          <w:marLeft w:val="0"/>
          <w:marRight w:val="0"/>
          <w:marTop w:val="0"/>
          <w:marBottom w:val="0"/>
          <w:divBdr>
            <w:top w:val="none" w:sz="0" w:space="0" w:color="auto"/>
            <w:left w:val="none" w:sz="0" w:space="0" w:color="auto"/>
            <w:bottom w:val="none" w:sz="0" w:space="0" w:color="auto"/>
            <w:right w:val="none" w:sz="0" w:space="0" w:color="auto"/>
          </w:divBdr>
        </w:div>
        <w:div w:id="1198471310">
          <w:marLeft w:val="0"/>
          <w:marRight w:val="0"/>
          <w:marTop w:val="0"/>
          <w:marBottom w:val="0"/>
          <w:divBdr>
            <w:top w:val="none" w:sz="0" w:space="0" w:color="auto"/>
            <w:left w:val="none" w:sz="0" w:space="0" w:color="auto"/>
            <w:bottom w:val="none" w:sz="0" w:space="0" w:color="auto"/>
            <w:right w:val="none" w:sz="0" w:space="0" w:color="auto"/>
          </w:divBdr>
        </w:div>
      </w:divsChild>
    </w:div>
    <w:div w:id="1351957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universitychairs.ac.uk/wp-content/uploads/2018/06/HE-Remuneration-Code-Severance.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niversitychairs.ac.uk/wp-content/uploads/2018/06/HE-Remuneration-Code.pdf"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cademicYear xmlns="10578cc0-fca1-42ee-8bd0-ef4f58dc0fb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E0C04B069544D249B0CEE3CE771FAE93" ma:contentTypeVersion="13" ma:contentTypeDescription="Create a new document." ma:contentTypeScope="" ma:versionID="51085f6c7b2988ee796ca8c164548f7d">
  <xsd:schema xmlns:xsd="http://www.w3.org/2001/XMLSchema" xmlns:xs="http://www.w3.org/2001/XMLSchema" xmlns:p="http://schemas.microsoft.com/office/2006/metadata/properties" xmlns:ns2="10578cc0-fca1-42ee-8bd0-ef4f58dc0fb9" xmlns:ns3="cc2d66e9-69b2-4df1-8e35-e21ab4099878" targetNamespace="http://schemas.microsoft.com/office/2006/metadata/properties" ma:root="true" ma:fieldsID="f8433ccc6ede9eb8eb4c1ee593d667f3" ns2:_="" ns3:_="">
    <xsd:import namespace="10578cc0-fca1-42ee-8bd0-ef4f58dc0fb9"/>
    <xsd:import namespace="cc2d66e9-69b2-4df1-8e35-e21ab4099878"/>
    <xsd:element name="properties">
      <xsd:complexType>
        <xsd:sequence>
          <xsd:element name="documentManagement">
            <xsd:complexType>
              <xsd:all>
                <xsd:element ref="ns2:MediaServiceMetadata" minOccurs="0"/>
                <xsd:element ref="ns2:MediaServiceFastMetadata" minOccurs="0"/>
                <xsd:element ref="ns2:AcademicYear"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578cc0-fca1-42ee-8bd0-ef4f58dc0f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AcademicYear" ma:index="10" nillable="true" ma:displayName="Academic Year" ma:format="Dropdown" ma:internalName="AcademicYear">
      <xsd:simpleType>
        <xsd:restriction base="dms:Choice">
          <xsd:enumeration value="2015-16"/>
          <xsd:enumeration value="2016-17"/>
          <xsd:enumeration value="2017-18"/>
          <xsd:enumeration value="2018-19"/>
          <xsd:enumeration value="2019-20"/>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2d66e9-69b2-4df1-8e35-e21ab409987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F18A8C-1B56-414D-A81F-DE95C1CB61CC}">
  <ds:schemaRefs>
    <ds:schemaRef ds:uri="http://schemas.microsoft.com/office/2006/metadata/properties"/>
    <ds:schemaRef ds:uri="http://schemas.microsoft.com/office/infopath/2007/PartnerControls"/>
    <ds:schemaRef ds:uri="10578cc0-fca1-42ee-8bd0-ef4f58dc0fb9"/>
  </ds:schemaRefs>
</ds:datastoreItem>
</file>

<file path=customXml/itemProps2.xml><?xml version="1.0" encoding="utf-8"?>
<ds:datastoreItem xmlns:ds="http://schemas.openxmlformats.org/officeDocument/2006/customXml" ds:itemID="{0C143F81-BB11-4DFF-930F-F45DE1FB4F9A}">
  <ds:schemaRefs>
    <ds:schemaRef ds:uri="http://schemas.microsoft.com/sharepoint/v3/contenttype/forms"/>
  </ds:schemaRefs>
</ds:datastoreItem>
</file>

<file path=customXml/itemProps3.xml><?xml version="1.0" encoding="utf-8"?>
<ds:datastoreItem xmlns:ds="http://schemas.openxmlformats.org/officeDocument/2006/customXml" ds:itemID="{6838A8D7-877F-4018-8D2A-33940A1C7733}">
  <ds:schemaRefs>
    <ds:schemaRef ds:uri="http://schemas.openxmlformats.org/officeDocument/2006/bibliography"/>
  </ds:schemaRefs>
</ds:datastoreItem>
</file>

<file path=customXml/itemProps4.xml><?xml version="1.0" encoding="utf-8"?>
<ds:datastoreItem xmlns:ds="http://schemas.openxmlformats.org/officeDocument/2006/customXml" ds:itemID="{D7DC1C18-9468-47FF-BB17-678C51EACF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578cc0-fca1-42ee-8bd0-ef4f58dc0fb9"/>
    <ds:schemaRef ds:uri="cc2d66e9-69b2-4df1-8e35-e21ab40998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Pages>
  <Words>1407</Words>
  <Characters>8023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University of Bradford</Company>
  <LinksUpToDate>false</LinksUpToDate>
  <CharactersWithSpaces>9412</CharactersWithSpaces>
  <SharedDoc>false</SharedDoc>
  <HLinks>
    <vt:vector size="6" baseType="variant">
      <vt:variant>
        <vt:i4>7405659</vt:i4>
      </vt:variant>
      <vt:variant>
        <vt:i4>0</vt:i4>
      </vt:variant>
      <vt:variant>
        <vt:i4>0</vt:i4>
      </vt:variant>
      <vt:variant>
        <vt:i4>5</vt:i4>
      </vt:variant>
      <vt:variant>
        <vt:lpwstr>mailto:r.trawally@bradford.ac.uk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aejones2</dc:creator>
  <cp:lastModifiedBy>Jacqui Holgate</cp:lastModifiedBy>
  <cp:revision>19</cp:revision>
  <cp:lastPrinted>2019-10-08T14:38:00Z</cp:lastPrinted>
  <dcterms:created xsi:type="dcterms:W3CDTF">2020-07-30T13:52:00Z</dcterms:created>
  <dcterms:modified xsi:type="dcterms:W3CDTF">2022-08-11T06:54:00Z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0x010100E0C04B069544D249B0CEE3CE771FAE93</vt:lpwstr>
  </property>
</Properties>
</file>