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22" w:rsidRDefault="00C12922" w:rsidP="00C12922">
      <w:pPr>
        <w:pStyle w:val="Title1"/>
      </w:pPr>
      <w:r>
        <w:t xml:space="preserve">The Papers of Eric Baker. </w:t>
      </w:r>
      <w:r w:rsidR="00AA487D">
        <w:t>Interim Catalogue</w:t>
      </w:r>
      <w:r>
        <w:t>.</w:t>
      </w:r>
      <w:r w:rsidR="00AA487D">
        <w:t xml:space="preserve"> August 2013</w:t>
      </w:r>
      <w:bookmarkStart w:id="0" w:name="_GoBack"/>
      <w:bookmarkEnd w:id="0"/>
    </w:p>
    <w:p w:rsidR="00C12922" w:rsidRDefault="00C12922" w:rsidP="00C12922">
      <w:pPr>
        <w:pStyle w:val="Title1"/>
      </w:pPr>
      <w:r>
        <w:t>Archive reference: GB 0532 Cwl EB</w:t>
      </w:r>
    </w:p>
    <w:p w:rsidR="00C12922" w:rsidRDefault="00C12922" w:rsidP="00C12922">
      <w:r>
        <w:t>Special Collections</w:t>
      </w:r>
      <w:r>
        <w:br/>
        <w:t>J.B. Priestley Library</w:t>
      </w:r>
      <w:r>
        <w:br/>
        <w:t>University of Bradford</w:t>
      </w:r>
      <w:r>
        <w:br/>
        <w:t>Bradford. BD7 1DP.</w:t>
      </w:r>
    </w:p>
    <w:p w:rsidR="00C12922" w:rsidRDefault="00C12922" w:rsidP="00C12922">
      <w:r>
        <w:t xml:space="preserve">Email: </w:t>
      </w:r>
      <w:hyperlink r:id="rId8" w:history="1">
        <w:r w:rsidRPr="00B3132E">
          <w:rPr>
            <w:rStyle w:val="Hyperlink"/>
          </w:rPr>
          <w:t>special-collections@bradford.ac.uk</w:t>
        </w:r>
      </w:hyperlink>
    </w:p>
    <w:p w:rsidR="00C12922" w:rsidRDefault="00C12922" w:rsidP="00C12922">
      <w:r>
        <w:t>Tel: +44 (0) 1274 235256</w:t>
      </w:r>
    </w:p>
    <w:p w:rsidR="00EE2E90" w:rsidRDefault="00EE2E90" w:rsidP="00EE2E90">
      <w:pPr>
        <w:pStyle w:val="Heading1"/>
      </w:pPr>
      <w:r>
        <w:t>Contents</w:t>
      </w:r>
    </w:p>
    <w:p w:rsidR="0070375B" w:rsidRDefault="008C6B6B">
      <w:pPr>
        <w:pStyle w:val="TOC1"/>
        <w:rPr>
          <w:rFonts w:asciiTheme="minorHAnsi" w:eastAsiaTheme="minorEastAsia" w:hAnsiTheme="minorHAnsi" w:cstheme="minorBidi"/>
          <w:bCs w:val="0"/>
          <w:noProof/>
          <w:sz w:val="22"/>
          <w:szCs w:val="22"/>
          <w:lang w:eastAsia="zh-CN"/>
        </w:rPr>
      </w:pPr>
      <w:r>
        <w:fldChar w:fldCharType="begin"/>
      </w:r>
      <w:r>
        <w:instrText xml:space="preserve"> TOC \o "1-2" \h \z \u </w:instrText>
      </w:r>
      <w:r>
        <w:fldChar w:fldCharType="separate"/>
      </w:r>
      <w:hyperlink w:anchor="_Toc358020855" w:history="1">
        <w:r w:rsidR="0070375B" w:rsidRPr="00340ADA">
          <w:rPr>
            <w:rStyle w:val="Hyperlink"/>
            <w:noProof/>
          </w:rPr>
          <w:t>Introduction</w:t>
        </w:r>
        <w:r w:rsidR="0070375B">
          <w:rPr>
            <w:noProof/>
            <w:webHidden/>
          </w:rPr>
          <w:tab/>
        </w:r>
        <w:r w:rsidR="0070375B">
          <w:rPr>
            <w:noProof/>
            <w:webHidden/>
          </w:rPr>
          <w:fldChar w:fldCharType="begin"/>
        </w:r>
        <w:r w:rsidR="0070375B">
          <w:rPr>
            <w:noProof/>
            <w:webHidden/>
          </w:rPr>
          <w:instrText xml:space="preserve"> PAGEREF _Toc358020855 \h </w:instrText>
        </w:r>
        <w:r w:rsidR="0070375B">
          <w:rPr>
            <w:noProof/>
            <w:webHidden/>
          </w:rPr>
        </w:r>
        <w:r w:rsidR="0070375B">
          <w:rPr>
            <w:noProof/>
            <w:webHidden/>
          </w:rPr>
          <w:fldChar w:fldCharType="separate"/>
        </w:r>
        <w:r w:rsidR="00C20EE3">
          <w:rPr>
            <w:noProof/>
            <w:webHidden/>
          </w:rPr>
          <w:t>1</w:t>
        </w:r>
        <w:r w:rsidR="0070375B">
          <w:rPr>
            <w:noProof/>
            <w:webHidden/>
          </w:rPr>
          <w:fldChar w:fldCharType="end"/>
        </w:r>
      </w:hyperlink>
    </w:p>
    <w:p w:rsidR="0070375B" w:rsidRDefault="002973CF">
      <w:pPr>
        <w:pStyle w:val="TOC1"/>
        <w:rPr>
          <w:rFonts w:asciiTheme="minorHAnsi" w:eastAsiaTheme="minorEastAsia" w:hAnsiTheme="minorHAnsi" w:cstheme="minorBidi"/>
          <w:bCs w:val="0"/>
          <w:noProof/>
          <w:sz w:val="22"/>
          <w:szCs w:val="22"/>
          <w:lang w:eastAsia="zh-CN"/>
        </w:rPr>
      </w:pPr>
      <w:hyperlink w:anchor="_Toc358020856" w:history="1">
        <w:r w:rsidR="0070375B" w:rsidRPr="00340ADA">
          <w:rPr>
            <w:rStyle w:val="Hyperlink"/>
            <w:noProof/>
          </w:rPr>
          <w:t>Collection Description</w:t>
        </w:r>
        <w:r w:rsidR="0070375B">
          <w:rPr>
            <w:noProof/>
            <w:webHidden/>
          </w:rPr>
          <w:tab/>
        </w:r>
        <w:r w:rsidR="0070375B">
          <w:rPr>
            <w:noProof/>
            <w:webHidden/>
          </w:rPr>
          <w:fldChar w:fldCharType="begin"/>
        </w:r>
        <w:r w:rsidR="0070375B">
          <w:rPr>
            <w:noProof/>
            <w:webHidden/>
          </w:rPr>
          <w:instrText xml:space="preserve"> PAGEREF _Toc358020856 \h </w:instrText>
        </w:r>
        <w:r w:rsidR="0070375B">
          <w:rPr>
            <w:noProof/>
            <w:webHidden/>
          </w:rPr>
        </w:r>
        <w:r w:rsidR="0070375B">
          <w:rPr>
            <w:noProof/>
            <w:webHidden/>
          </w:rPr>
          <w:fldChar w:fldCharType="separate"/>
        </w:r>
        <w:r w:rsidR="00C20EE3">
          <w:rPr>
            <w:noProof/>
            <w:webHidden/>
          </w:rPr>
          <w:t>2</w:t>
        </w:r>
        <w:r w:rsidR="0070375B">
          <w:rPr>
            <w:noProof/>
            <w:webHidden/>
          </w:rPr>
          <w:fldChar w:fldCharType="end"/>
        </w:r>
      </w:hyperlink>
    </w:p>
    <w:p w:rsidR="0070375B" w:rsidRDefault="002973CF">
      <w:pPr>
        <w:pStyle w:val="TOC1"/>
        <w:rPr>
          <w:rFonts w:asciiTheme="minorHAnsi" w:eastAsiaTheme="minorEastAsia" w:hAnsiTheme="minorHAnsi" w:cstheme="minorBidi"/>
          <w:bCs w:val="0"/>
          <w:noProof/>
          <w:sz w:val="22"/>
          <w:szCs w:val="22"/>
          <w:lang w:eastAsia="zh-CN"/>
        </w:rPr>
      </w:pPr>
      <w:hyperlink w:anchor="_Toc358020879" w:history="1">
        <w:r w:rsidR="0070375B" w:rsidRPr="00340ADA">
          <w:rPr>
            <w:rStyle w:val="Hyperlink"/>
            <w:noProof/>
          </w:rPr>
          <w:t>Box List</w:t>
        </w:r>
        <w:r w:rsidR="0070375B">
          <w:rPr>
            <w:noProof/>
            <w:webHidden/>
          </w:rPr>
          <w:tab/>
        </w:r>
        <w:r w:rsidR="0070375B">
          <w:rPr>
            <w:noProof/>
            <w:webHidden/>
          </w:rPr>
          <w:fldChar w:fldCharType="begin"/>
        </w:r>
        <w:r w:rsidR="0070375B">
          <w:rPr>
            <w:noProof/>
            <w:webHidden/>
          </w:rPr>
          <w:instrText xml:space="preserve"> PAGEREF _Toc358020879 \h </w:instrText>
        </w:r>
        <w:r w:rsidR="0070375B">
          <w:rPr>
            <w:noProof/>
            <w:webHidden/>
          </w:rPr>
        </w:r>
        <w:r w:rsidR="0070375B">
          <w:rPr>
            <w:noProof/>
            <w:webHidden/>
          </w:rPr>
          <w:fldChar w:fldCharType="separate"/>
        </w:r>
        <w:r w:rsidR="00C20EE3">
          <w:rPr>
            <w:noProof/>
            <w:webHidden/>
          </w:rPr>
          <w:t>6</w:t>
        </w:r>
        <w:r w:rsidR="0070375B">
          <w:rPr>
            <w:noProof/>
            <w:webHidden/>
          </w:rPr>
          <w:fldChar w:fldCharType="end"/>
        </w:r>
      </w:hyperlink>
    </w:p>
    <w:p w:rsidR="0070375B" w:rsidRDefault="002973CF">
      <w:pPr>
        <w:pStyle w:val="TOC2"/>
        <w:rPr>
          <w:rFonts w:asciiTheme="minorHAnsi" w:eastAsiaTheme="minorEastAsia" w:hAnsiTheme="minorHAnsi" w:cstheme="minorBidi"/>
          <w:noProof/>
          <w:sz w:val="22"/>
          <w:szCs w:val="22"/>
          <w:lang w:eastAsia="zh-CN"/>
        </w:rPr>
      </w:pPr>
      <w:hyperlink w:anchor="_Toc358020880" w:history="1">
        <w:r w:rsidR="0070375B" w:rsidRPr="00340ADA">
          <w:rPr>
            <w:rStyle w:val="Hyperlink"/>
            <w:noProof/>
          </w:rPr>
          <w:t>1 Cyprus, Greece, Turkey, Malta and Sicily</w:t>
        </w:r>
        <w:r w:rsidR="0070375B">
          <w:rPr>
            <w:noProof/>
            <w:webHidden/>
          </w:rPr>
          <w:tab/>
        </w:r>
        <w:r w:rsidR="0070375B">
          <w:rPr>
            <w:noProof/>
            <w:webHidden/>
          </w:rPr>
          <w:fldChar w:fldCharType="begin"/>
        </w:r>
        <w:r w:rsidR="0070375B">
          <w:rPr>
            <w:noProof/>
            <w:webHidden/>
          </w:rPr>
          <w:instrText xml:space="preserve"> PAGEREF _Toc358020880 \h </w:instrText>
        </w:r>
        <w:r w:rsidR="0070375B">
          <w:rPr>
            <w:noProof/>
            <w:webHidden/>
          </w:rPr>
        </w:r>
        <w:r w:rsidR="0070375B">
          <w:rPr>
            <w:noProof/>
            <w:webHidden/>
          </w:rPr>
          <w:fldChar w:fldCharType="separate"/>
        </w:r>
        <w:r w:rsidR="00C20EE3">
          <w:rPr>
            <w:noProof/>
            <w:webHidden/>
          </w:rPr>
          <w:t>6</w:t>
        </w:r>
        <w:r w:rsidR="0070375B">
          <w:rPr>
            <w:noProof/>
            <w:webHidden/>
          </w:rPr>
          <w:fldChar w:fldCharType="end"/>
        </w:r>
      </w:hyperlink>
    </w:p>
    <w:p w:rsidR="0070375B" w:rsidRDefault="002973CF">
      <w:pPr>
        <w:pStyle w:val="TOC2"/>
        <w:rPr>
          <w:rFonts w:asciiTheme="minorHAnsi" w:eastAsiaTheme="minorEastAsia" w:hAnsiTheme="minorHAnsi" w:cstheme="minorBidi"/>
          <w:noProof/>
          <w:sz w:val="22"/>
          <w:szCs w:val="22"/>
          <w:lang w:eastAsia="zh-CN"/>
        </w:rPr>
      </w:pPr>
      <w:hyperlink w:anchor="_Toc358020881" w:history="1">
        <w:r w:rsidR="0070375B" w:rsidRPr="00340ADA">
          <w:rPr>
            <w:rStyle w:val="Hyperlink"/>
            <w:noProof/>
          </w:rPr>
          <w:t>2. Amnesty International</w:t>
        </w:r>
        <w:r w:rsidR="0070375B">
          <w:rPr>
            <w:noProof/>
            <w:webHidden/>
          </w:rPr>
          <w:tab/>
        </w:r>
        <w:r w:rsidR="0070375B">
          <w:rPr>
            <w:noProof/>
            <w:webHidden/>
          </w:rPr>
          <w:fldChar w:fldCharType="begin"/>
        </w:r>
        <w:r w:rsidR="0070375B">
          <w:rPr>
            <w:noProof/>
            <w:webHidden/>
          </w:rPr>
          <w:instrText xml:space="preserve"> PAGEREF _Toc358020881 \h </w:instrText>
        </w:r>
        <w:r w:rsidR="0070375B">
          <w:rPr>
            <w:noProof/>
            <w:webHidden/>
          </w:rPr>
        </w:r>
        <w:r w:rsidR="0070375B">
          <w:rPr>
            <w:noProof/>
            <w:webHidden/>
          </w:rPr>
          <w:fldChar w:fldCharType="separate"/>
        </w:r>
        <w:r w:rsidR="00C20EE3">
          <w:rPr>
            <w:noProof/>
            <w:webHidden/>
          </w:rPr>
          <w:t>9</w:t>
        </w:r>
        <w:r w:rsidR="0070375B">
          <w:rPr>
            <w:noProof/>
            <w:webHidden/>
          </w:rPr>
          <w:fldChar w:fldCharType="end"/>
        </w:r>
      </w:hyperlink>
    </w:p>
    <w:p w:rsidR="0070375B" w:rsidRDefault="002973CF">
      <w:pPr>
        <w:pStyle w:val="TOC2"/>
        <w:rPr>
          <w:rFonts w:asciiTheme="minorHAnsi" w:eastAsiaTheme="minorEastAsia" w:hAnsiTheme="minorHAnsi" w:cstheme="minorBidi"/>
          <w:noProof/>
          <w:sz w:val="22"/>
          <w:szCs w:val="22"/>
          <w:lang w:eastAsia="zh-CN"/>
        </w:rPr>
      </w:pPr>
      <w:hyperlink w:anchor="_Toc358020882" w:history="1">
        <w:r w:rsidR="0070375B" w:rsidRPr="00340ADA">
          <w:rPr>
            <w:rStyle w:val="Hyperlink"/>
            <w:noProof/>
            <w:lang w:val="fr-FR"/>
          </w:rPr>
          <w:t>3. Quaker Campaigns against Torture</w:t>
        </w:r>
        <w:r w:rsidR="0070375B">
          <w:rPr>
            <w:noProof/>
            <w:webHidden/>
          </w:rPr>
          <w:tab/>
        </w:r>
        <w:r w:rsidR="0070375B">
          <w:rPr>
            <w:noProof/>
            <w:webHidden/>
          </w:rPr>
          <w:fldChar w:fldCharType="begin"/>
        </w:r>
        <w:r w:rsidR="0070375B">
          <w:rPr>
            <w:noProof/>
            <w:webHidden/>
          </w:rPr>
          <w:instrText xml:space="preserve"> PAGEREF _Toc358020882 \h </w:instrText>
        </w:r>
        <w:r w:rsidR="0070375B">
          <w:rPr>
            <w:noProof/>
            <w:webHidden/>
          </w:rPr>
        </w:r>
        <w:r w:rsidR="0070375B">
          <w:rPr>
            <w:noProof/>
            <w:webHidden/>
          </w:rPr>
          <w:fldChar w:fldCharType="separate"/>
        </w:r>
        <w:r w:rsidR="00C20EE3">
          <w:rPr>
            <w:noProof/>
            <w:webHidden/>
          </w:rPr>
          <w:t>10</w:t>
        </w:r>
        <w:r w:rsidR="0070375B">
          <w:rPr>
            <w:noProof/>
            <w:webHidden/>
          </w:rPr>
          <w:fldChar w:fldCharType="end"/>
        </w:r>
      </w:hyperlink>
    </w:p>
    <w:p w:rsidR="008C6B6B" w:rsidRDefault="002973CF" w:rsidP="00EE2E90">
      <w:pPr>
        <w:pStyle w:val="TOC2"/>
      </w:pPr>
      <w:hyperlink w:anchor="_Toc358020883" w:history="1">
        <w:r w:rsidR="0070375B" w:rsidRPr="00340ADA">
          <w:rPr>
            <w:rStyle w:val="Hyperlink"/>
            <w:noProof/>
          </w:rPr>
          <w:t>4 Other material</w:t>
        </w:r>
        <w:r w:rsidR="0070375B">
          <w:rPr>
            <w:noProof/>
            <w:webHidden/>
          </w:rPr>
          <w:tab/>
        </w:r>
        <w:r w:rsidR="0070375B">
          <w:rPr>
            <w:noProof/>
            <w:webHidden/>
          </w:rPr>
          <w:fldChar w:fldCharType="begin"/>
        </w:r>
        <w:r w:rsidR="0070375B">
          <w:rPr>
            <w:noProof/>
            <w:webHidden/>
          </w:rPr>
          <w:instrText xml:space="preserve"> PAGEREF _Toc358020883 \h </w:instrText>
        </w:r>
        <w:r w:rsidR="0070375B">
          <w:rPr>
            <w:noProof/>
            <w:webHidden/>
          </w:rPr>
        </w:r>
        <w:r w:rsidR="0070375B">
          <w:rPr>
            <w:noProof/>
            <w:webHidden/>
          </w:rPr>
          <w:fldChar w:fldCharType="separate"/>
        </w:r>
        <w:r w:rsidR="00C20EE3">
          <w:rPr>
            <w:noProof/>
            <w:webHidden/>
          </w:rPr>
          <w:t>10</w:t>
        </w:r>
        <w:r w:rsidR="0070375B">
          <w:rPr>
            <w:noProof/>
            <w:webHidden/>
          </w:rPr>
          <w:fldChar w:fldCharType="end"/>
        </w:r>
      </w:hyperlink>
      <w:r w:rsidR="008C6B6B">
        <w:fldChar w:fldCharType="end"/>
      </w:r>
    </w:p>
    <w:p w:rsidR="00C12922" w:rsidRDefault="00C12922" w:rsidP="008C6B6B">
      <w:pPr>
        <w:pStyle w:val="Heading1"/>
      </w:pPr>
      <w:bookmarkStart w:id="1" w:name="_Toc358020855"/>
      <w:r>
        <w:t>I</w:t>
      </w:r>
      <w:r w:rsidR="008C6B6B">
        <w:t>ntroduction</w:t>
      </w:r>
      <w:bookmarkEnd w:id="1"/>
    </w:p>
    <w:p w:rsidR="00C12922" w:rsidRDefault="00C12922" w:rsidP="00C12922">
      <w:r>
        <w:t>This archive is full of rich historic insight into the work of human rights campaigner Eric Baker, the Quaker and other groups with which he was involved, and the situations he encountered on his visits abroad, notably Cyprus.</w:t>
      </w:r>
    </w:p>
    <w:p w:rsidR="00C12922" w:rsidRDefault="00C12922" w:rsidP="00C12922">
      <w:r>
        <w:t>It is one of the Commonweal Archives, an incredible collection of resources on nonviolent protest gathered by Commonweal Library, an independent peace library based at the University of Bradford.</w:t>
      </w:r>
    </w:p>
    <w:p w:rsidR="00C12922" w:rsidRDefault="00C12922" w:rsidP="00C12922">
      <w:r>
        <w:t>The archive has been catalogued in a basic way to make it available as quickly as possible.  The catalogue will be further refined in response to demand from researchers.</w:t>
      </w:r>
    </w:p>
    <w:p w:rsidR="00C12922" w:rsidRDefault="00C12922" w:rsidP="00C12922">
      <w:pPr>
        <w:jc w:val="right"/>
      </w:pPr>
      <w:r>
        <w:t>Alison Cullingford, Special Collections Librarian.</w:t>
      </w:r>
    </w:p>
    <w:p w:rsidR="00C12922" w:rsidRDefault="008C6B6B" w:rsidP="00C12922">
      <w:pPr>
        <w:pStyle w:val="Heading1"/>
      </w:pPr>
      <w:bookmarkStart w:id="2" w:name="_Toc358020856"/>
      <w:r>
        <w:lastRenderedPageBreak/>
        <w:t>Collection D</w:t>
      </w:r>
      <w:r w:rsidR="00C12922">
        <w:t>escription</w:t>
      </w:r>
      <w:bookmarkEnd w:id="2"/>
    </w:p>
    <w:p w:rsidR="00BF1FEF" w:rsidRPr="001A0AC0" w:rsidRDefault="00BF1FEF" w:rsidP="00BF1FEF">
      <w:pPr>
        <w:pStyle w:val="Heading2"/>
      </w:pPr>
      <w:bookmarkStart w:id="3" w:name="_Toc358020857"/>
      <w:r w:rsidRPr="001A0AC0">
        <w:t>Reference code</w:t>
      </w:r>
      <w:bookmarkEnd w:id="3"/>
    </w:p>
    <w:p w:rsidR="00BF1FEF" w:rsidRPr="001A0AC0" w:rsidRDefault="00BF1FEF" w:rsidP="00062F40">
      <w:r w:rsidRPr="001A0AC0">
        <w:t xml:space="preserve">GB 0532 CWL </w:t>
      </w:r>
      <w:r w:rsidR="00062F40" w:rsidRPr="001A0AC0">
        <w:t>EB</w:t>
      </w:r>
      <w:r w:rsidRPr="001A0AC0">
        <w:t>.</w:t>
      </w:r>
    </w:p>
    <w:p w:rsidR="00BF1FEF" w:rsidRPr="001A0AC0" w:rsidRDefault="00BF1FEF" w:rsidP="00BF1FEF">
      <w:pPr>
        <w:pStyle w:val="Heading2"/>
      </w:pPr>
      <w:bookmarkStart w:id="4" w:name="_Toc358020858"/>
      <w:r w:rsidRPr="001A0AC0">
        <w:t>Title</w:t>
      </w:r>
      <w:bookmarkEnd w:id="4"/>
    </w:p>
    <w:p w:rsidR="00BF1FEF" w:rsidRPr="001A0AC0" w:rsidRDefault="00062F40" w:rsidP="00895572">
      <w:r w:rsidRPr="001A0AC0">
        <w:t>The Papers of Eric Baker</w:t>
      </w:r>
      <w:r w:rsidR="00BF1FEF" w:rsidRPr="001A0AC0">
        <w:t>.</w:t>
      </w:r>
    </w:p>
    <w:p w:rsidR="00BF1FEF" w:rsidRPr="001A0AC0" w:rsidRDefault="00BF1FEF" w:rsidP="00BF1FEF">
      <w:pPr>
        <w:pStyle w:val="Heading2"/>
      </w:pPr>
      <w:bookmarkStart w:id="5" w:name="_Toc358020859"/>
      <w:r w:rsidRPr="001A0AC0">
        <w:t>Dates</w:t>
      </w:r>
      <w:bookmarkEnd w:id="5"/>
    </w:p>
    <w:p w:rsidR="00BF1FEF" w:rsidRPr="001A0AC0" w:rsidRDefault="00C12922" w:rsidP="00BF1FEF">
      <w:r>
        <w:t>1949</w:t>
      </w:r>
      <w:r w:rsidR="00062F40" w:rsidRPr="001A0AC0">
        <w:t>-1976</w:t>
      </w:r>
      <w:r w:rsidR="00BF1FEF" w:rsidRPr="001A0AC0">
        <w:t>.</w:t>
      </w:r>
    </w:p>
    <w:p w:rsidR="00BF1FEF" w:rsidRPr="001A0AC0" w:rsidRDefault="00BF1FEF" w:rsidP="00BF1FEF">
      <w:pPr>
        <w:pStyle w:val="Heading2"/>
      </w:pPr>
      <w:bookmarkStart w:id="6" w:name="_Toc358020860"/>
      <w:r w:rsidRPr="001A0AC0">
        <w:t>Level of description</w:t>
      </w:r>
      <w:bookmarkEnd w:id="6"/>
    </w:p>
    <w:p w:rsidR="00BF1FEF" w:rsidRPr="001A0AC0" w:rsidRDefault="00C12922" w:rsidP="00BF1FEF">
      <w:r>
        <w:t>Collection</w:t>
      </w:r>
      <w:r w:rsidR="00BF1FEF" w:rsidRPr="001A0AC0">
        <w:t>.</w:t>
      </w:r>
    </w:p>
    <w:p w:rsidR="00BF1FEF" w:rsidRPr="001A0AC0" w:rsidRDefault="00BF1FEF" w:rsidP="00BF1FEF">
      <w:pPr>
        <w:pStyle w:val="Heading2"/>
      </w:pPr>
      <w:bookmarkStart w:id="7" w:name="_Toc358020861"/>
      <w:r w:rsidRPr="001A0AC0">
        <w:t>Extent</w:t>
      </w:r>
      <w:bookmarkEnd w:id="7"/>
    </w:p>
    <w:p w:rsidR="00BF1FEF" w:rsidRPr="001A0AC0" w:rsidRDefault="00895572" w:rsidP="00BF1FEF">
      <w:r w:rsidRPr="001A0AC0">
        <w:t>0.</w:t>
      </w:r>
      <w:r w:rsidR="00062F40" w:rsidRPr="001A0AC0">
        <w:t>78</w:t>
      </w:r>
      <w:r w:rsidR="00BA07A0" w:rsidRPr="001A0AC0">
        <w:t xml:space="preserve"> metres</w:t>
      </w:r>
      <w:r w:rsidR="00BF1FEF" w:rsidRPr="001A0AC0">
        <w:t>.</w:t>
      </w:r>
    </w:p>
    <w:p w:rsidR="00BF1FEF" w:rsidRPr="001C7D30" w:rsidRDefault="00BF1FEF" w:rsidP="001A0AC0">
      <w:pPr>
        <w:pStyle w:val="Heading2"/>
      </w:pPr>
      <w:bookmarkStart w:id="8" w:name="_Toc358020862"/>
      <w:r w:rsidRPr="001C7D30">
        <w:t>Name of creator</w:t>
      </w:r>
      <w:bookmarkEnd w:id="8"/>
    </w:p>
    <w:p w:rsidR="00BF1FEF" w:rsidRPr="001C7D30" w:rsidRDefault="001C7D30" w:rsidP="00587E75">
      <w:r w:rsidRPr="001C7D30">
        <w:t>Eric Baker,1920-1976, Quaker, pacifist, and human rights campaigner.</w:t>
      </w:r>
    </w:p>
    <w:p w:rsidR="00BF1FEF" w:rsidRPr="00815273" w:rsidRDefault="000529DB" w:rsidP="00BF1FEF">
      <w:pPr>
        <w:pStyle w:val="Heading2"/>
      </w:pPr>
      <w:bookmarkStart w:id="9" w:name="_Toc358020863"/>
      <w:r>
        <w:t>B</w:t>
      </w:r>
      <w:r w:rsidR="00BF1FEF" w:rsidRPr="00815273">
        <w:t>iographical history</w:t>
      </w:r>
      <w:bookmarkEnd w:id="9"/>
    </w:p>
    <w:p w:rsidR="00587E75" w:rsidRPr="001A0AC0" w:rsidRDefault="00587E75" w:rsidP="004C3C7E">
      <w:pPr>
        <w:rPr>
          <w:highlight w:val="lightGray"/>
        </w:rPr>
      </w:pPr>
      <w:r w:rsidRPr="0093268E">
        <w:t>Eric Baker was born in London in 1920 and educated at Nether Edge Grammar School, Sheffield.  Already a pacifist, he joined the Society of Friends</w:t>
      </w:r>
      <w:r w:rsidR="00B216A6" w:rsidRPr="0093268E">
        <w:t xml:space="preserve"> while still at school</w:t>
      </w:r>
      <w:r w:rsidRPr="0093268E">
        <w:t xml:space="preserve">.  </w:t>
      </w:r>
      <w:r w:rsidR="004C3C7E">
        <w:t xml:space="preserve">He was a conscientious objector during World War II, registering in 1941.  </w:t>
      </w:r>
      <w:r w:rsidRPr="0093268E">
        <w:t xml:space="preserve">At Downing College, Cambridge, from 1939-1942, his degree was in English and Moral Sciences. </w:t>
      </w:r>
      <w:r w:rsidR="00B216A6" w:rsidRPr="0093268E">
        <w:t>After taking</w:t>
      </w:r>
      <w:r w:rsidRPr="0093268E">
        <w:t xml:space="preserve"> a Diploma in Education from Leeds University, he </w:t>
      </w:r>
      <w:r w:rsidR="00B216A6" w:rsidRPr="0093268E">
        <w:t>became a lecturer, initially to the WEA in Yorkshire</w:t>
      </w:r>
      <w:r w:rsidR="00984B76">
        <w:t xml:space="preserve">. </w:t>
      </w:r>
      <w:r w:rsidRPr="0093268E">
        <w:t>He and his wife, Joyce, whom he met as a Young Friend in Sheffield, were appointed Joint Secretaries of the Q</w:t>
      </w:r>
      <w:r w:rsidR="00B216A6" w:rsidRPr="0093268E">
        <w:t>uaker</w:t>
      </w:r>
      <w:r w:rsidRPr="0093268E">
        <w:t xml:space="preserve"> Centre in Delhi in 1946.  </w:t>
      </w:r>
      <w:r w:rsidR="0083039A" w:rsidRPr="0093268E">
        <w:t>The family moved to Edinburgh in the late</w:t>
      </w:r>
      <w:r w:rsidR="00B216A6" w:rsidRPr="0093268E">
        <w:t xml:space="preserve"> </w:t>
      </w:r>
      <w:r w:rsidR="0083039A" w:rsidRPr="0093268E">
        <w:t xml:space="preserve">1940s, where Baker worked for the University and </w:t>
      </w:r>
      <w:r w:rsidR="001C7D30" w:rsidRPr="0093268E">
        <w:t xml:space="preserve">the </w:t>
      </w:r>
      <w:r w:rsidR="0083039A" w:rsidRPr="0093268E">
        <w:t>Education Authority.</w:t>
      </w:r>
      <w:r w:rsidR="00D702F0" w:rsidRPr="0093268E">
        <w:t xml:space="preserve"> </w:t>
      </w:r>
    </w:p>
    <w:p w:rsidR="00984B76" w:rsidRDefault="00984B76" w:rsidP="008351DE">
      <w:pPr>
        <w:rPr>
          <w:highlight w:val="lightGray"/>
        </w:rPr>
      </w:pPr>
      <w:r w:rsidRPr="00984B76">
        <w:t>Baker made several visits to Cyprus, Greece and Turkey between 1958 and 1975 on behalf of the Friends’ Service Committee</w:t>
      </w:r>
      <w:r>
        <w:t>.</w:t>
      </w:r>
      <w:r w:rsidR="00483127">
        <w:t xml:space="preserve">  His 1959 trip included a visit to Sicily to study the work of Danilo Dolci</w:t>
      </w:r>
      <w:r w:rsidR="008351DE">
        <w:t>.</w:t>
      </w:r>
    </w:p>
    <w:p w:rsidR="00984B76" w:rsidRPr="00984B76" w:rsidRDefault="00483127" w:rsidP="00E56989">
      <w:r>
        <w:t>Lawyer Peter Benenso</w:t>
      </w:r>
      <w:r w:rsidR="00E56989">
        <w:t>n was a key contact in Cyprus; he and Baker found they shared</w:t>
      </w:r>
      <w:r>
        <w:t xml:space="preserve"> concern</w:t>
      </w:r>
      <w:r w:rsidR="00E56989">
        <w:t>s</w:t>
      </w:r>
      <w:r>
        <w:t xml:space="preserve"> </w:t>
      </w:r>
      <w:r w:rsidR="00E56989">
        <w:t>about</w:t>
      </w:r>
      <w:r>
        <w:t xml:space="preserve"> those imprisoned for their beliefs.  </w:t>
      </w:r>
      <w:r w:rsidR="00815273">
        <w:t xml:space="preserve">Eric Baker </w:t>
      </w:r>
      <w:r w:rsidR="00E56989">
        <w:t>played</w:t>
      </w:r>
      <w:r w:rsidR="00815273">
        <w:t xml:space="preserve"> an important part in the founding of Amnesty (later Amnesty International) by Benenson in 1961 following the overwhelming response to the latter’s article in the Observer.  Baker</w:t>
      </w:r>
      <w:r w:rsidR="00984B76" w:rsidRPr="00984B76">
        <w:t xml:space="preserve"> was acting Director-General of Amnesty from 1967-1968, </w:t>
      </w:r>
      <w:r w:rsidR="00BF7689">
        <w:t xml:space="preserve">after </w:t>
      </w:r>
      <w:r w:rsidR="00984B76" w:rsidRPr="00984B76">
        <w:t>Benenson</w:t>
      </w:r>
      <w:r w:rsidR="00BF7689">
        <w:t>’s resignation</w:t>
      </w:r>
      <w:r w:rsidR="00984B76" w:rsidRPr="00984B76">
        <w:t>, and chairman of the British section of Amnesty International from 1965 to 1971.</w:t>
      </w:r>
    </w:p>
    <w:p w:rsidR="0083039A" w:rsidRPr="0093268E" w:rsidRDefault="00190901" w:rsidP="00D10AD8">
      <w:r w:rsidRPr="0093268E">
        <w:t xml:space="preserve">From 1959 to 1963 </w:t>
      </w:r>
      <w:r w:rsidR="00D10AD8">
        <w:t>Baker</w:t>
      </w:r>
      <w:r w:rsidRPr="0093268E">
        <w:t xml:space="preserve"> was study secretary of the Home Service Committee at Friends House.  </w:t>
      </w:r>
      <w:r w:rsidR="0083039A" w:rsidRPr="0093268E">
        <w:t xml:space="preserve">His later teaching career took him to the South-East Essex </w:t>
      </w:r>
      <w:r w:rsidR="0083039A" w:rsidRPr="0093268E">
        <w:lastRenderedPageBreak/>
        <w:t>Technical College, Dagenham, as lecturer in Liberal Studies, then to the North-East London Polytechnic as head of the Department of Social Work, Health and Nursing.  He had just left to take up a new post in Chelmsford when he died, in July 1976.</w:t>
      </w:r>
    </w:p>
    <w:p w:rsidR="00D702F0" w:rsidRDefault="001D3524" w:rsidP="00CE1CE3">
      <w:r w:rsidRPr="0093268E">
        <w:t>As Amnesty’s work progressed, Eric Baker became increasingly</w:t>
      </w:r>
      <w:r w:rsidR="00815273">
        <w:t xml:space="preserve"> aware of the issue of torture.</w:t>
      </w:r>
      <w:r w:rsidRPr="0093268E">
        <w:t xml:space="preserve"> </w:t>
      </w:r>
      <w:r w:rsidR="00D702F0" w:rsidRPr="0093268E">
        <w:t xml:space="preserve">In 1973, he organised </w:t>
      </w:r>
      <w:r w:rsidR="00CE1CE3">
        <w:t>the Conference for the Abolition of Torture, held</w:t>
      </w:r>
      <w:r w:rsidR="00D702F0" w:rsidRPr="0093268E">
        <w:t xml:space="preserve"> </w:t>
      </w:r>
      <w:r w:rsidR="00CE1CE3">
        <w:t xml:space="preserve">in Paris, </w:t>
      </w:r>
      <w:r w:rsidR="00D702F0" w:rsidRPr="0093268E">
        <w:t>following the publication of Amne</w:t>
      </w:r>
      <w:r w:rsidR="00815273">
        <w:t xml:space="preserve">sty's first report on </w:t>
      </w:r>
      <w:r w:rsidR="00161B15">
        <w:t>the subject</w:t>
      </w:r>
      <w:r w:rsidR="008C6B6B">
        <w:t xml:space="preserve"> (</w:t>
      </w:r>
      <w:r w:rsidR="002C2007" w:rsidRPr="008C6B6B">
        <w:rPr>
          <w:i/>
          <w:iCs/>
        </w:rPr>
        <w:t>Repo</w:t>
      </w:r>
      <w:r w:rsidR="008C6B6B" w:rsidRPr="008C6B6B">
        <w:rPr>
          <w:i/>
          <w:iCs/>
        </w:rPr>
        <w:t>rt on Torture</w:t>
      </w:r>
      <w:r w:rsidR="000175CD">
        <w:t>. Duckworth, 1973</w:t>
      </w:r>
      <w:r w:rsidR="002C2007">
        <w:t>)</w:t>
      </w:r>
      <w:r w:rsidR="00815273">
        <w:t xml:space="preserve">. </w:t>
      </w:r>
      <w:r w:rsidR="00D702F0" w:rsidRPr="0093268E">
        <w:t>In 1974, he addre</w:t>
      </w:r>
      <w:r w:rsidR="0093268E">
        <w:t xml:space="preserve">ssed </w:t>
      </w:r>
      <w:r w:rsidR="00815273">
        <w:t xml:space="preserve">the Friends </w:t>
      </w:r>
      <w:r w:rsidR="0093268E">
        <w:t>Yearly Meeting at York on “</w:t>
      </w:r>
      <w:r w:rsidR="00D702F0" w:rsidRPr="0093268E">
        <w:t>The Contagion of Torture</w:t>
      </w:r>
      <w:r w:rsidR="0093268E">
        <w:t>”</w:t>
      </w:r>
      <w:r w:rsidR="00161B15">
        <w:t>.</w:t>
      </w:r>
      <w:r w:rsidR="00D702F0" w:rsidRPr="0093268E">
        <w:t xml:space="preserve">  Following his death, a world gathering of Friends in Canada responded to the concern, commending it for action to all Friends</w:t>
      </w:r>
      <w:r w:rsidR="00815273">
        <w:t xml:space="preserve"> in "The Hamilton Declaration”.</w:t>
      </w:r>
    </w:p>
    <w:p w:rsidR="00BF1FEF" w:rsidRPr="00A266AD" w:rsidRDefault="00BF1FEF" w:rsidP="00BF1FEF">
      <w:pPr>
        <w:pStyle w:val="Heading2"/>
      </w:pPr>
      <w:bookmarkStart w:id="10" w:name="_Toc358020864"/>
      <w:r w:rsidRPr="00A266AD">
        <w:t>Immediate source of acquisition</w:t>
      </w:r>
      <w:bookmarkEnd w:id="10"/>
    </w:p>
    <w:p w:rsidR="00BF1FEF" w:rsidRPr="00A266AD" w:rsidRDefault="005311BD" w:rsidP="00062F40">
      <w:r w:rsidRPr="00A266AD">
        <w:t>Donated to Commonweal</w:t>
      </w:r>
      <w:r w:rsidR="00895572" w:rsidRPr="00A266AD">
        <w:t xml:space="preserve"> in </w:t>
      </w:r>
      <w:r w:rsidR="00062F40" w:rsidRPr="00A266AD">
        <w:t>1981 by Joyce Baker</w:t>
      </w:r>
      <w:r w:rsidR="00A266AD">
        <w:t>.</w:t>
      </w:r>
    </w:p>
    <w:p w:rsidR="00BF1FEF" w:rsidRPr="00D14C20" w:rsidRDefault="00BF1FEF" w:rsidP="00BF1FEF">
      <w:pPr>
        <w:pStyle w:val="Heading2"/>
      </w:pPr>
      <w:bookmarkStart w:id="11" w:name="_Toc358020865"/>
      <w:r w:rsidRPr="00D14C20">
        <w:t>Scope and content</w:t>
      </w:r>
      <w:bookmarkEnd w:id="11"/>
    </w:p>
    <w:p w:rsidR="00D14C20" w:rsidRDefault="00D14C20" w:rsidP="00D14C20">
      <w:r>
        <w:t>The main sections of the Archive:</w:t>
      </w:r>
    </w:p>
    <w:p w:rsidR="00D14C20" w:rsidRDefault="00D14C20" w:rsidP="002B2F5D">
      <w:pPr>
        <w:numPr>
          <w:ilvl w:val="0"/>
          <w:numId w:val="41"/>
        </w:numPr>
      </w:pPr>
      <w:r>
        <w:t>Visits to Cyprus, Greece, Turkey, Malta and Sicily (Danilo Dolci): correspondence, photographs, notebooks, reports and press cuttings.</w:t>
      </w:r>
    </w:p>
    <w:p w:rsidR="00D14C20" w:rsidRDefault="00D14C20" w:rsidP="002B2F5D">
      <w:pPr>
        <w:numPr>
          <w:ilvl w:val="0"/>
          <w:numId w:val="41"/>
        </w:numPr>
      </w:pPr>
      <w:r>
        <w:t>Amnesty International, mainly correspondence, and parti</w:t>
      </w:r>
      <w:r w:rsidR="00263278">
        <w:t>cularly with, or concerning, Se</w:t>
      </w:r>
      <w:r w:rsidR="00263278">
        <w:rPr>
          <w:rFonts w:cs="Arial"/>
        </w:rPr>
        <w:t>á</w:t>
      </w:r>
      <w:r>
        <w:t>n MacBride.</w:t>
      </w:r>
    </w:p>
    <w:p w:rsidR="00902747" w:rsidRPr="00D14C20" w:rsidRDefault="00D14C20" w:rsidP="002B2F5D">
      <w:pPr>
        <w:numPr>
          <w:ilvl w:val="0"/>
          <w:numId w:val="41"/>
        </w:numPr>
      </w:pPr>
      <w:r>
        <w:t xml:space="preserve">Campaign against torture, mainly correspondence, some press coverage. </w:t>
      </w:r>
    </w:p>
    <w:p w:rsidR="005311BD" w:rsidRDefault="005311BD" w:rsidP="001D3524">
      <w:pPr>
        <w:pStyle w:val="Heading2"/>
      </w:pPr>
      <w:bookmarkStart w:id="12" w:name="_Toc358020866"/>
      <w:r w:rsidRPr="00016551">
        <w:t>Appraisal</w:t>
      </w:r>
      <w:bookmarkEnd w:id="12"/>
    </w:p>
    <w:p w:rsidR="00016551" w:rsidRPr="00016551" w:rsidRDefault="00016551" w:rsidP="00016551">
      <w:r>
        <w:t>Published material has been removed from the Archive.  It is probable that further weeding will be appropriate when more detailed cataloguing is carried out.</w:t>
      </w:r>
    </w:p>
    <w:p w:rsidR="00030E84" w:rsidRPr="00776ED1" w:rsidRDefault="00030E84" w:rsidP="00030E84">
      <w:pPr>
        <w:pStyle w:val="Heading2"/>
      </w:pPr>
      <w:bookmarkStart w:id="13" w:name="_Toc358020867"/>
      <w:r w:rsidRPr="00776ED1">
        <w:t>System of arrangement</w:t>
      </w:r>
      <w:bookmarkEnd w:id="13"/>
    </w:p>
    <w:p w:rsidR="00030E84" w:rsidRPr="00776ED1" w:rsidRDefault="00776ED1" w:rsidP="00FE7924">
      <w:r w:rsidRPr="00776ED1">
        <w:t xml:space="preserve">Eric Baker’s system has been retained where this can be ascertained.  </w:t>
      </w:r>
      <w:r>
        <w:t>We have also retained the alphabetical arrangement for the material on Cyprus, Turkey and Greece created by Clifford Crellin, who us</w:t>
      </w:r>
      <w:r w:rsidR="00FE7924">
        <w:t xml:space="preserve">ed this part of the Archive to help research </w:t>
      </w:r>
      <w:r>
        <w:t>education in Turkey.</w:t>
      </w:r>
    </w:p>
    <w:p w:rsidR="00BF1FEF" w:rsidRPr="001A0AC0" w:rsidRDefault="00BF1FEF" w:rsidP="00BF1FEF">
      <w:pPr>
        <w:pStyle w:val="Heading2"/>
      </w:pPr>
      <w:bookmarkStart w:id="14" w:name="_Toc358020868"/>
      <w:r w:rsidRPr="001A0AC0">
        <w:t>Access conditions</w:t>
      </w:r>
      <w:bookmarkEnd w:id="14"/>
    </w:p>
    <w:p w:rsidR="00BF1FEF" w:rsidRPr="001A0AC0" w:rsidRDefault="00BF1FEF" w:rsidP="00895572">
      <w:r w:rsidRPr="001A0AC0">
        <w:t>Access to archive material is subject to preservation requirements and must also conform to the restrictions of the Data Protection Act and any other appropriate legislation.</w:t>
      </w:r>
      <w:r w:rsidR="005C46A6" w:rsidRPr="001A0AC0">
        <w:t xml:space="preserve"> </w:t>
      </w:r>
      <w:r w:rsidR="00902747" w:rsidRPr="001A0AC0">
        <w:t>Most sections of this archive contain</w:t>
      </w:r>
      <w:r w:rsidR="005C46A6" w:rsidRPr="001A0AC0">
        <w:t xml:space="preserve"> personal data on individuals and access is therefore restricted under the Act.  More detailed cataloguing </w:t>
      </w:r>
      <w:r w:rsidR="00DD2E27" w:rsidRPr="001A0AC0">
        <w:t>may</w:t>
      </w:r>
      <w:r w:rsidR="005C46A6" w:rsidRPr="001A0AC0">
        <w:t xml:space="preserve"> make it possible to refine this restriction.  Researchers should contact the Special Collections Librarian for information about the status of the material they wish to view.</w:t>
      </w:r>
    </w:p>
    <w:p w:rsidR="00BF1FEF" w:rsidRPr="001A0AC0" w:rsidRDefault="00BF1FEF" w:rsidP="00BF1FEF">
      <w:pPr>
        <w:pStyle w:val="Heading2"/>
      </w:pPr>
      <w:bookmarkStart w:id="15" w:name="_Toc358020869"/>
      <w:r w:rsidRPr="001A0AC0">
        <w:lastRenderedPageBreak/>
        <w:t>Copyright/conditions governing reproduction</w:t>
      </w:r>
      <w:bookmarkEnd w:id="15"/>
    </w:p>
    <w:p w:rsidR="00BF1FEF" w:rsidRPr="001A0AC0" w:rsidRDefault="00BF1FEF" w:rsidP="00BF1FEF">
      <w:r w:rsidRPr="001A0AC0">
        <w:t>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rsidR="00BF1FEF" w:rsidRPr="00AF7FAB" w:rsidRDefault="00BF1FEF" w:rsidP="00BF1FEF">
      <w:pPr>
        <w:pStyle w:val="Heading2"/>
      </w:pPr>
      <w:bookmarkStart w:id="16" w:name="_Toc358020870"/>
      <w:r w:rsidRPr="00AF7FAB">
        <w:t>Language of material</w:t>
      </w:r>
      <w:bookmarkEnd w:id="16"/>
    </w:p>
    <w:p w:rsidR="00BF1FEF" w:rsidRDefault="001D3524" w:rsidP="001D3524">
      <w:r>
        <w:t>English.</w:t>
      </w:r>
    </w:p>
    <w:p w:rsidR="00016551" w:rsidRDefault="00016551" w:rsidP="00016551">
      <w:pPr>
        <w:pStyle w:val="Heading2"/>
      </w:pPr>
      <w:bookmarkStart w:id="17" w:name="_Toc358020871"/>
      <w:r>
        <w:t>Physical characteristics</w:t>
      </w:r>
      <w:bookmarkEnd w:id="17"/>
    </w:p>
    <w:p w:rsidR="00016551" w:rsidRPr="00AF7FAB" w:rsidRDefault="00016551" w:rsidP="001D3524">
      <w:r>
        <w:t>Newspapers and press cuttings are fragile.</w:t>
      </w:r>
    </w:p>
    <w:p w:rsidR="00BF1FEF" w:rsidRPr="001A0AC0" w:rsidRDefault="00BF1FEF" w:rsidP="00BF1FEF">
      <w:pPr>
        <w:pStyle w:val="Heading2"/>
      </w:pPr>
      <w:bookmarkStart w:id="18" w:name="_Toc358020872"/>
      <w:r w:rsidRPr="001A0AC0">
        <w:t>Finding aids</w:t>
      </w:r>
      <w:bookmarkEnd w:id="18"/>
    </w:p>
    <w:p w:rsidR="00BF1FEF" w:rsidRPr="001A0AC0" w:rsidRDefault="00BA07A0" w:rsidP="00BF1FEF">
      <w:r w:rsidRPr="001A0AC0">
        <w:t>Unpublished boxlist</w:t>
      </w:r>
      <w:r w:rsidR="008C6B6B">
        <w:t xml:space="preserve"> (below).</w:t>
      </w:r>
    </w:p>
    <w:p w:rsidR="00E74CD6" w:rsidRPr="00EB2AF7" w:rsidRDefault="001A0AC0" w:rsidP="001A0AC0">
      <w:pPr>
        <w:pStyle w:val="Heading2"/>
      </w:pPr>
      <w:bookmarkStart w:id="19" w:name="_Toc358020873"/>
      <w:r w:rsidRPr="00EB2AF7">
        <w:t>Related units of description</w:t>
      </w:r>
      <w:bookmarkEnd w:id="19"/>
    </w:p>
    <w:p w:rsidR="00E74CD6" w:rsidRDefault="00E74CD6" w:rsidP="00BF1FEF">
      <w:r w:rsidRPr="00776ED1">
        <w:t>The Archives of the Amnesty International International Secretariat are held by the International Institute of Social History.</w:t>
      </w:r>
    </w:p>
    <w:p w:rsidR="00BA3D45" w:rsidRPr="00CB7459" w:rsidRDefault="00BA3D45" w:rsidP="00BA3D45">
      <w:pPr>
        <w:pStyle w:val="Heading2"/>
      </w:pPr>
      <w:bookmarkStart w:id="20" w:name="_Toc358020874"/>
      <w:r w:rsidRPr="00CB7459">
        <w:t>Publications</w:t>
      </w:r>
      <w:bookmarkEnd w:id="20"/>
    </w:p>
    <w:p w:rsidR="00BA3D45" w:rsidRDefault="00C12922" w:rsidP="008C6B6B">
      <w:r>
        <w:t xml:space="preserve">Baker, Eric.  </w:t>
      </w:r>
      <w:r w:rsidR="001D3524" w:rsidRPr="00C12922">
        <w:rPr>
          <w:i/>
          <w:iCs/>
        </w:rPr>
        <w:t>Publi</w:t>
      </w:r>
      <w:r w:rsidR="008C6B6B">
        <w:rPr>
          <w:i/>
          <w:iCs/>
        </w:rPr>
        <w:t>c Policy and the U</w:t>
      </w:r>
      <w:r w:rsidRPr="00C12922">
        <w:rPr>
          <w:i/>
          <w:iCs/>
        </w:rPr>
        <w:t xml:space="preserve">se of </w:t>
      </w:r>
      <w:r w:rsidR="008C6B6B">
        <w:rPr>
          <w:i/>
          <w:iCs/>
        </w:rPr>
        <w:t>T</w:t>
      </w:r>
      <w:r w:rsidRPr="00C12922">
        <w:rPr>
          <w:i/>
          <w:iCs/>
        </w:rPr>
        <w:t>orture</w:t>
      </w:r>
      <w:r w:rsidR="001D3524" w:rsidRPr="001D3524">
        <w:t>. Quaker Peace &amp; Service, in association with Amnesty International, 1980. Published as a tribute to Eric Baker.</w:t>
      </w:r>
    </w:p>
    <w:p w:rsidR="00BF1FEF" w:rsidRPr="001A0AC0" w:rsidRDefault="00BF1FEF" w:rsidP="00BF1FEF">
      <w:pPr>
        <w:pStyle w:val="Heading2"/>
      </w:pPr>
      <w:bookmarkStart w:id="21" w:name="_Toc358020875"/>
      <w:r w:rsidRPr="001A0AC0">
        <w:t>Archivist’s note</w:t>
      </w:r>
      <w:bookmarkEnd w:id="21"/>
    </w:p>
    <w:p w:rsidR="00BF1FEF" w:rsidRPr="001A0AC0" w:rsidRDefault="00BF1FEF" w:rsidP="00DD2E27">
      <w:r w:rsidRPr="001A0AC0">
        <w:t>Describ</w:t>
      </w:r>
      <w:r w:rsidR="00BA07A0" w:rsidRPr="001A0AC0">
        <w:t>ed by Alison Cullingford.</w:t>
      </w:r>
    </w:p>
    <w:p w:rsidR="00BF1FEF" w:rsidRPr="001A0AC0" w:rsidRDefault="00BF1FEF" w:rsidP="00BF1FEF">
      <w:pPr>
        <w:pStyle w:val="Heading2"/>
      </w:pPr>
      <w:bookmarkStart w:id="22" w:name="_Toc358020876"/>
      <w:r w:rsidRPr="001A0AC0">
        <w:t>Rules or conventions</w:t>
      </w:r>
      <w:bookmarkEnd w:id="22"/>
    </w:p>
    <w:p w:rsidR="00BF1FEF" w:rsidRPr="001A0AC0" w:rsidRDefault="00BF1FEF" w:rsidP="00BF1FEF">
      <w:r w:rsidRPr="001A0AC0">
        <w:t>ISAD(G) 2nd ed.</w:t>
      </w:r>
    </w:p>
    <w:p w:rsidR="00BF1FEF" w:rsidRPr="001A0AC0" w:rsidRDefault="00BF1FEF" w:rsidP="00BF1FEF">
      <w:pPr>
        <w:pStyle w:val="Heading2"/>
      </w:pPr>
      <w:bookmarkStart w:id="23" w:name="_Toc358020877"/>
      <w:r w:rsidRPr="001A0AC0">
        <w:t>Date(s) of description</w:t>
      </w:r>
      <w:bookmarkEnd w:id="23"/>
    </w:p>
    <w:p w:rsidR="00BF1FEF" w:rsidRPr="001A0AC0" w:rsidRDefault="00062F40" w:rsidP="00BF1FEF">
      <w:r w:rsidRPr="001A0AC0">
        <w:t>April</w:t>
      </w:r>
      <w:r w:rsidR="00C12922">
        <w:t xml:space="preserve"> 2010, minor edits June 2013.</w:t>
      </w:r>
    </w:p>
    <w:p w:rsidR="00BF1FEF" w:rsidRPr="001A0AC0" w:rsidRDefault="00BF1FEF" w:rsidP="00BF1FEF">
      <w:pPr>
        <w:pStyle w:val="Heading2"/>
      </w:pPr>
      <w:bookmarkStart w:id="24" w:name="_Toc358020878"/>
      <w:r w:rsidRPr="001A0AC0">
        <w:t>Indexing</w:t>
      </w:r>
      <w:bookmarkEnd w:id="24"/>
    </w:p>
    <w:p w:rsidR="00BF1FEF" w:rsidRPr="001A0AC0" w:rsidRDefault="00BF1FEF" w:rsidP="00BF1FEF">
      <w:pPr>
        <w:pStyle w:val="Heading3"/>
      </w:pPr>
      <w:r w:rsidRPr="001A0AC0">
        <w:t>Persons</w:t>
      </w:r>
    </w:p>
    <w:p w:rsidR="00062F40" w:rsidRPr="001A0AC0" w:rsidRDefault="00062F40" w:rsidP="00062F40">
      <w:r w:rsidRPr="001A0AC0">
        <w:t>Baker, Eric.</w:t>
      </w:r>
    </w:p>
    <w:p w:rsidR="00BF1FEF" w:rsidRPr="00815273" w:rsidRDefault="00BF1FEF" w:rsidP="00BF1FEF">
      <w:pPr>
        <w:pStyle w:val="Heading3"/>
      </w:pPr>
      <w:r w:rsidRPr="00815273">
        <w:t xml:space="preserve">Corporate Bodies </w:t>
      </w:r>
    </w:p>
    <w:p w:rsidR="00062F40" w:rsidRDefault="00062F40" w:rsidP="00062F40">
      <w:r w:rsidRPr="001A0AC0">
        <w:t>Amnesty International.</w:t>
      </w:r>
    </w:p>
    <w:p w:rsidR="00815273" w:rsidRDefault="00815273" w:rsidP="00062F40">
      <w:r>
        <w:lastRenderedPageBreak/>
        <w:t>Society of Friends.</w:t>
      </w:r>
    </w:p>
    <w:p w:rsidR="005521AB" w:rsidRDefault="005521AB" w:rsidP="00815273">
      <w:r>
        <w:t xml:space="preserve">Friends </w:t>
      </w:r>
      <w:r w:rsidR="00815273">
        <w:t>Service</w:t>
      </w:r>
      <w:r>
        <w:t xml:space="preserve"> Committee.</w:t>
      </w:r>
    </w:p>
    <w:p w:rsidR="00BF1FEF" w:rsidRPr="005521AB" w:rsidRDefault="00BF1FEF" w:rsidP="00BF1FEF">
      <w:pPr>
        <w:pStyle w:val="Heading3"/>
      </w:pPr>
      <w:r w:rsidRPr="005521AB">
        <w:t>Subjects</w:t>
      </w:r>
    </w:p>
    <w:p w:rsidR="00E8358D" w:rsidRPr="005521AB" w:rsidRDefault="00062F40" w:rsidP="00BF1FEF">
      <w:r w:rsidRPr="005521AB">
        <w:t>Cyprus</w:t>
      </w:r>
      <w:r w:rsidR="005521AB">
        <w:t>.</w:t>
      </w:r>
    </w:p>
    <w:p w:rsidR="00062F40" w:rsidRPr="005521AB" w:rsidRDefault="00062F40" w:rsidP="00BF1FEF">
      <w:r w:rsidRPr="005521AB">
        <w:t>Turkey</w:t>
      </w:r>
      <w:r w:rsidR="005521AB">
        <w:t>.</w:t>
      </w:r>
    </w:p>
    <w:p w:rsidR="005521AB" w:rsidRDefault="005521AB" w:rsidP="005521AB">
      <w:r w:rsidRPr="005521AB">
        <w:t>Greece</w:t>
      </w:r>
      <w:r>
        <w:t>.</w:t>
      </w:r>
    </w:p>
    <w:p w:rsidR="005521AB" w:rsidRDefault="005521AB" w:rsidP="005521AB">
      <w:r>
        <w:t>Human rights.</w:t>
      </w:r>
    </w:p>
    <w:p w:rsidR="005521AB" w:rsidRDefault="005521AB" w:rsidP="005521AB">
      <w:r>
        <w:t>Torture (International law).</w:t>
      </w:r>
    </w:p>
    <w:p w:rsidR="00C12922" w:rsidRDefault="00C20EE3" w:rsidP="00C12922">
      <w:pPr>
        <w:pStyle w:val="Heading1"/>
      </w:pPr>
      <w:bookmarkStart w:id="25" w:name="_Toc358020879"/>
      <w:r>
        <w:br w:type="page"/>
      </w:r>
      <w:r w:rsidR="008C6B6B">
        <w:lastRenderedPageBreak/>
        <w:t>Box List</w:t>
      </w:r>
      <w:bookmarkEnd w:id="25"/>
    </w:p>
    <w:p w:rsidR="00024EE6" w:rsidRPr="00024EE6" w:rsidRDefault="00024EE6" w:rsidP="00024EE6">
      <w:pPr>
        <w:pStyle w:val="Heading2"/>
      </w:pPr>
      <w:bookmarkStart w:id="26" w:name="_Toc358020880"/>
      <w:r>
        <w:t>1 Cyprus, Greece, Turkey, Malta and Sicily</w:t>
      </w:r>
      <w:bookmarkEnd w:id="26"/>
    </w:p>
    <w:p w:rsidR="007237B7" w:rsidRDefault="007237B7" w:rsidP="00024EE6">
      <w:pPr>
        <w:pStyle w:val="Heading3"/>
      </w:pPr>
      <w:r>
        <w:t>1/A1 "Cyprus 1975 visit"</w:t>
      </w:r>
    </w:p>
    <w:p w:rsidR="00C12922" w:rsidRDefault="007237B7" w:rsidP="00C12922">
      <w:r w:rsidRPr="007237B7">
        <w:rPr>
          <w:b/>
          <w:bCs/>
        </w:rPr>
        <w:t>Dates</w:t>
      </w:r>
      <w:r>
        <w:t xml:space="preserve">: </w:t>
      </w:r>
      <w:r w:rsidR="00C12922">
        <w:t>1967-1976</w:t>
      </w:r>
    </w:p>
    <w:p w:rsidR="007237B7" w:rsidRDefault="007237B7" w:rsidP="00C12922">
      <w:r w:rsidRPr="007237B7">
        <w:rPr>
          <w:b/>
          <w:bCs/>
        </w:rPr>
        <w:t>Content</w:t>
      </w:r>
      <w:r>
        <w:t xml:space="preserve">: </w:t>
      </w:r>
      <w:r w:rsidR="00C12922">
        <w:t xml:space="preserve">Visit to Cyprus on behalf of the Friends Peace and International Relations Committee with Michael Harbottle, March/April 1975, fact-finding for possible reconciliation role by Friends.  EB visited North via Turkey, MH South via Greece, communicated via Dr Paul Hare.  Report of the visit, and other reports on Cyprus by EB, MH and Ellen Wilkinson.  Committee minutes.  Correspondence concerning practical arrangements and contacts for the visit;  correspondents include Cecil Evans, the British and Turkish embassies and the British Council.  Correspondence following up the Cyprus findings, with Friends committees, Woodbrooke College and the Quaker </w:t>
      </w:r>
      <w:r>
        <w:t>Office at the United Nations.</w:t>
      </w:r>
    </w:p>
    <w:p w:rsidR="007237B7" w:rsidRDefault="007237B7" w:rsidP="00C12922">
      <w:r w:rsidRPr="007237B7">
        <w:rPr>
          <w:b/>
          <w:bCs/>
        </w:rPr>
        <w:t>System of arrangement</w:t>
      </w:r>
      <w:r>
        <w:t xml:space="preserve">: </w:t>
      </w:r>
      <w:r w:rsidR="00C12922">
        <w:t xml:space="preserve">Original order of folder lost.  Split into </w:t>
      </w:r>
      <w:r>
        <w:t>two for convenience of access.</w:t>
      </w:r>
    </w:p>
    <w:p w:rsidR="00C12922" w:rsidRDefault="007237B7" w:rsidP="007237B7">
      <w:r w:rsidRPr="007237B7">
        <w:rPr>
          <w:b/>
          <w:bCs/>
        </w:rPr>
        <w:t>Restrictions</w:t>
      </w:r>
      <w:r>
        <w:t xml:space="preserve">: </w:t>
      </w:r>
      <w:r w:rsidR="00C12922">
        <w:t>Restrict</w:t>
      </w:r>
      <w:r>
        <w:t>ed under the Data Protection Act: personal addresses and information</w:t>
      </w:r>
      <w:r w:rsidR="00C12922">
        <w:t>.</w:t>
      </w:r>
    </w:p>
    <w:p w:rsidR="007237B7" w:rsidRDefault="007237B7" w:rsidP="00024EE6">
      <w:pPr>
        <w:pStyle w:val="Heading3"/>
      </w:pPr>
      <w:r>
        <w:t>1/A2 "Cyprus 1975 visit"</w:t>
      </w:r>
    </w:p>
    <w:p w:rsidR="007237B7" w:rsidRDefault="007237B7" w:rsidP="00C12922">
      <w:r w:rsidRPr="007237B7">
        <w:rPr>
          <w:b/>
          <w:bCs/>
        </w:rPr>
        <w:t>Dates</w:t>
      </w:r>
      <w:r>
        <w:t>: 1967-1976</w:t>
      </w:r>
      <w:r w:rsidR="00391474">
        <w:t>.</w:t>
      </w:r>
    </w:p>
    <w:p w:rsidR="007237B7" w:rsidRDefault="007237B7" w:rsidP="00C12922">
      <w:r w:rsidRPr="007237B7">
        <w:rPr>
          <w:b/>
          <w:bCs/>
        </w:rPr>
        <w:t>Content</w:t>
      </w:r>
      <w:r>
        <w:t xml:space="preserve">: </w:t>
      </w:r>
      <w:r w:rsidR="00C12922">
        <w:t xml:space="preserve">Information about Cyprus and Turkey including 2 Guardian articles by EB,  press cuttings, pamphlets and </w:t>
      </w:r>
      <w:r w:rsidR="00391474">
        <w:t>memoranda.</w:t>
      </w:r>
    </w:p>
    <w:p w:rsidR="007237B7" w:rsidRDefault="007237B7" w:rsidP="007237B7">
      <w:r w:rsidRPr="007237B7">
        <w:rPr>
          <w:b/>
          <w:bCs/>
        </w:rPr>
        <w:t>System of arrangement</w:t>
      </w:r>
      <w:r>
        <w:t xml:space="preserve">: </w:t>
      </w:r>
      <w:r w:rsidR="00C12922">
        <w:t>Original order of folder lost.  Split into two for convenience of access.</w:t>
      </w:r>
    </w:p>
    <w:p w:rsidR="007237B7" w:rsidRDefault="007237B7" w:rsidP="00024EE6">
      <w:pPr>
        <w:pStyle w:val="Heading3"/>
      </w:pPr>
      <w:r>
        <w:t xml:space="preserve">1/B </w:t>
      </w:r>
      <w:r w:rsidR="00C12922">
        <w:t>Cyp</w:t>
      </w:r>
      <w:r>
        <w:t>rus articles and correspondence</w:t>
      </w:r>
    </w:p>
    <w:p w:rsidR="007237B7" w:rsidRDefault="00B77836" w:rsidP="007237B7">
      <w:r w:rsidRPr="007237B7">
        <w:rPr>
          <w:b/>
          <w:bCs/>
        </w:rPr>
        <w:t>Dates</w:t>
      </w:r>
      <w:r>
        <w:t xml:space="preserve">: </w:t>
      </w:r>
      <w:r w:rsidR="007237B7">
        <w:t>1949-1967</w:t>
      </w:r>
      <w:r w:rsidR="00391474">
        <w:t>.</w:t>
      </w:r>
    </w:p>
    <w:p w:rsidR="00C12922" w:rsidRDefault="00B77836" w:rsidP="00391474">
      <w:r w:rsidRPr="007237B7">
        <w:rPr>
          <w:b/>
          <w:bCs/>
        </w:rPr>
        <w:t>Content</w:t>
      </w:r>
      <w:r>
        <w:t xml:space="preserve">: </w:t>
      </w:r>
      <w:r w:rsidR="00C12922">
        <w:t xml:space="preserve">Correspondence, manuscripts, typescripts, cuttings and publications concerning articles about Cyprus by EB in journals including </w:t>
      </w:r>
      <w:r w:rsidR="00391474" w:rsidRPr="00391474">
        <w:rPr>
          <w:i/>
          <w:iCs/>
        </w:rPr>
        <w:t>T</w:t>
      </w:r>
      <w:r w:rsidR="00C12922" w:rsidRPr="00391474">
        <w:rPr>
          <w:i/>
          <w:iCs/>
        </w:rPr>
        <w:t>he Times Educational Supplement, Scotsman, New Statesman, Methodist Recorder, The Progressive, Wayfarer, The Spectator, The Friend, Irish Times, British Weekly, The Christian Century</w:t>
      </w:r>
      <w:r w:rsidR="00C12922">
        <w:t>.</w:t>
      </w:r>
    </w:p>
    <w:p w:rsidR="007237B7" w:rsidRDefault="007237B7" w:rsidP="00024EE6">
      <w:pPr>
        <w:pStyle w:val="Heading3"/>
      </w:pPr>
      <w:r>
        <w:t>1/C</w:t>
      </w:r>
      <w:r w:rsidR="00B77836">
        <w:t xml:space="preserve"> </w:t>
      </w:r>
      <w:r w:rsidR="00C12922">
        <w:t>"Cyprus, articles 1958-</w:t>
      </w:r>
      <w:r>
        <w:t>64 and relevant correspondence"</w:t>
      </w:r>
    </w:p>
    <w:p w:rsidR="007237B7" w:rsidRDefault="00B77836" w:rsidP="007237B7">
      <w:r w:rsidRPr="007237B7">
        <w:rPr>
          <w:b/>
          <w:bCs/>
        </w:rPr>
        <w:t>Dates</w:t>
      </w:r>
      <w:r>
        <w:t xml:space="preserve">: </w:t>
      </w:r>
      <w:r w:rsidR="007237B7">
        <w:t>1958-1964</w:t>
      </w:r>
      <w:r w:rsidR="00391474">
        <w:t>.</w:t>
      </w:r>
    </w:p>
    <w:p w:rsidR="00C12922" w:rsidRDefault="00B77836" w:rsidP="007237B7">
      <w:r w:rsidRPr="007237B7">
        <w:rPr>
          <w:b/>
          <w:bCs/>
        </w:rPr>
        <w:t>Content</w:t>
      </w:r>
      <w:r>
        <w:t xml:space="preserve">: </w:t>
      </w:r>
      <w:r w:rsidR="00C12922">
        <w:t>Press cuttings and publications containing articles by EB mostly on Cyprus and Turkey, including T</w:t>
      </w:r>
      <w:r w:rsidR="00C12922" w:rsidRPr="00391474">
        <w:rPr>
          <w:i/>
          <w:iCs/>
        </w:rPr>
        <w:t>he Scotsman, Spectator, The Friend, Friends Quarterly</w:t>
      </w:r>
      <w:r w:rsidR="00C12922">
        <w:t xml:space="preserve">.  Correspondence with Allen Skinner, copy of </w:t>
      </w:r>
      <w:r w:rsidR="00C12922" w:rsidRPr="00391474">
        <w:rPr>
          <w:i/>
          <w:iCs/>
        </w:rPr>
        <w:t>Symposium on Dual Standa</w:t>
      </w:r>
      <w:r w:rsidRPr="00391474">
        <w:rPr>
          <w:i/>
          <w:iCs/>
        </w:rPr>
        <w:t>rds of Morality</w:t>
      </w:r>
      <w:r>
        <w:t xml:space="preserve"> annotated by EB.</w:t>
      </w:r>
    </w:p>
    <w:p w:rsidR="007237B7" w:rsidRDefault="007237B7" w:rsidP="00024EE6">
      <w:pPr>
        <w:pStyle w:val="Heading3"/>
      </w:pPr>
      <w:r>
        <w:lastRenderedPageBreak/>
        <w:t xml:space="preserve">1/D </w:t>
      </w:r>
      <w:r w:rsidR="00C12922">
        <w:t>Newspap</w:t>
      </w:r>
      <w:r w:rsidR="00B77836">
        <w:t>ers Cyprus 1958</w:t>
      </w:r>
    </w:p>
    <w:p w:rsidR="007237B7" w:rsidRDefault="00B77836" w:rsidP="007237B7">
      <w:r w:rsidRPr="007237B7">
        <w:rPr>
          <w:b/>
          <w:bCs/>
        </w:rPr>
        <w:t>Dates</w:t>
      </w:r>
      <w:r>
        <w:t xml:space="preserve">: </w:t>
      </w:r>
      <w:r w:rsidR="00C12922">
        <w:t>1958</w:t>
      </w:r>
    </w:p>
    <w:p w:rsidR="00C12922" w:rsidRDefault="00B77836" w:rsidP="007237B7">
      <w:r w:rsidRPr="00B77836">
        <w:rPr>
          <w:b/>
          <w:bCs/>
        </w:rPr>
        <w:t xml:space="preserve">Restrictions: </w:t>
      </w:r>
      <w:r w:rsidR="00C12922">
        <w:t>Fragile.</w:t>
      </w:r>
    </w:p>
    <w:p w:rsidR="007237B7" w:rsidRDefault="007237B7" w:rsidP="00024EE6">
      <w:pPr>
        <w:pStyle w:val="Heading3"/>
      </w:pPr>
      <w:r>
        <w:t>1/E "Letters inc. Makarios"</w:t>
      </w:r>
    </w:p>
    <w:p w:rsidR="007237B7" w:rsidRDefault="00B77836" w:rsidP="007237B7">
      <w:r w:rsidRPr="00B77836">
        <w:rPr>
          <w:b/>
          <w:bCs/>
        </w:rPr>
        <w:t xml:space="preserve">Dates: </w:t>
      </w:r>
      <w:r w:rsidR="007237B7">
        <w:t>1958-1961</w:t>
      </w:r>
      <w:r w:rsidR="00391474">
        <w:t>.</w:t>
      </w:r>
    </w:p>
    <w:p w:rsidR="007237B7" w:rsidRDefault="00B77836" w:rsidP="007237B7">
      <w:r w:rsidRPr="00B77836">
        <w:rPr>
          <w:b/>
          <w:bCs/>
        </w:rPr>
        <w:t xml:space="preserve">Content: </w:t>
      </w:r>
      <w:r w:rsidR="00C12922">
        <w:t>Correspondence on Cyprus, including prison visiting.  EB's press cards.</w:t>
      </w:r>
    </w:p>
    <w:p w:rsidR="00C12922" w:rsidRDefault="00B77836" w:rsidP="00B77836">
      <w:r w:rsidRPr="00B77836">
        <w:rPr>
          <w:b/>
          <w:bCs/>
        </w:rPr>
        <w:t xml:space="preserve">Restrictions: </w:t>
      </w:r>
      <w:r w:rsidR="00C12922">
        <w:t>Restricted under the Data Protection Act - contains personal data</w:t>
      </w:r>
      <w:r>
        <w:t>.</w:t>
      </w:r>
    </w:p>
    <w:p w:rsidR="007237B7" w:rsidRDefault="00B77836" w:rsidP="00024EE6">
      <w:pPr>
        <w:pStyle w:val="Heading3"/>
      </w:pPr>
      <w:r>
        <w:t xml:space="preserve">1/F </w:t>
      </w:r>
      <w:r w:rsidR="00C12922">
        <w:t>"Greece. Tu</w:t>
      </w:r>
      <w:r w:rsidR="007237B7">
        <w:t>rkey, Cyprus, Malta"</w:t>
      </w:r>
    </w:p>
    <w:p w:rsidR="007237B7" w:rsidRDefault="00B77836" w:rsidP="00C12922">
      <w:r w:rsidRPr="00B77836">
        <w:rPr>
          <w:b/>
          <w:bCs/>
        </w:rPr>
        <w:t xml:space="preserve">Dates: </w:t>
      </w:r>
      <w:r w:rsidR="007237B7">
        <w:t>1959-1960</w:t>
      </w:r>
      <w:r w:rsidR="00391474">
        <w:t>.</w:t>
      </w:r>
    </w:p>
    <w:p w:rsidR="00B77836" w:rsidRDefault="00B77836" w:rsidP="007237B7">
      <w:r w:rsidRPr="00B77836">
        <w:rPr>
          <w:b/>
          <w:bCs/>
        </w:rPr>
        <w:t xml:space="preserve">Content: </w:t>
      </w:r>
      <w:r w:rsidR="00C12922">
        <w:t>Correspondence concerning Cyprus visit and issues including education in Greece.  Correspondents include Sir Hugh Foot, embassies and consulates, the Colonial Office, and church and campaigning organisations including the Friends International Centre, Peter Hammond of the New Churches Research Group, International Fellowship of Reconciliation, American Friends Service Committee.</w:t>
      </w:r>
    </w:p>
    <w:p w:rsidR="00C12922" w:rsidRDefault="00B77836" w:rsidP="00B77836">
      <w:r w:rsidRPr="00B77836">
        <w:rPr>
          <w:b/>
          <w:bCs/>
        </w:rPr>
        <w:t xml:space="preserve">Restrictions: </w:t>
      </w:r>
      <w:r w:rsidR="00C12922">
        <w:t>Restricted under the Data Protection Act - personal data</w:t>
      </w:r>
      <w:r w:rsidR="00391474">
        <w:t>.</w:t>
      </w:r>
    </w:p>
    <w:p w:rsidR="007237B7" w:rsidRDefault="007237B7" w:rsidP="00024EE6">
      <w:pPr>
        <w:pStyle w:val="Heading3"/>
      </w:pPr>
      <w:r>
        <w:t>1/G "Cyprus, Greece, [Turkey] &amp;c"</w:t>
      </w:r>
    </w:p>
    <w:p w:rsidR="007237B7" w:rsidRDefault="00E05B26" w:rsidP="00C12922">
      <w:r w:rsidRPr="00B77836">
        <w:rPr>
          <w:b/>
          <w:bCs/>
        </w:rPr>
        <w:t xml:space="preserve">Dates: </w:t>
      </w:r>
      <w:r w:rsidR="007237B7">
        <w:t>1961-1976</w:t>
      </w:r>
      <w:r w:rsidR="00391474">
        <w:t>.</w:t>
      </w:r>
    </w:p>
    <w:p w:rsidR="007237B7" w:rsidRDefault="00E05B26" w:rsidP="007237B7">
      <w:r w:rsidRPr="00B77836">
        <w:rPr>
          <w:b/>
          <w:bCs/>
        </w:rPr>
        <w:t xml:space="preserve">Content: </w:t>
      </w:r>
      <w:r w:rsidR="00C12922">
        <w:t xml:space="preserve">Correspondence, mainly on elections in Greece and Turkey, inc EB's impressions of latter in 1961.  Correspondents include the Foreign and Commonwealth Office, M. Lipton MP, Quaker School for Rural Girls </w:t>
      </w:r>
      <w:r w:rsidR="007237B7">
        <w:t>and World Council of Churches.</w:t>
      </w:r>
    </w:p>
    <w:p w:rsidR="00E05B26" w:rsidRDefault="00E05B26" w:rsidP="00E05B26">
      <w:r w:rsidRPr="00B77836">
        <w:rPr>
          <w:b/>
          <w:bCs/>
        </w:rPr>
        <w:t xml:space="preserve">Restrictions: </w:t>
      </w:r>
      <w:r>
        <w:t>Restricted under the Data Protection Act - personal data</w:t>
      </w:r>
      <w:r w:rsidR="00BA5640">
        <w:t>.</w:t>
      </w:r>
    </w:p>
    <w:p w:rsidR="00E05B26" w:rsidRDefault="00E05B26" w:rsidP="00024EE6">
      <w:pPr>
        <w:pStyle w:val="Heading3"/>
      </w:pPr>
      <w:r>
        <w:t>1/H1 Notebooks</w:t>
      </w:r>
    </w:p>
    <w:p w:rsidR="00E05B26" w:rsidRDefault="00E05B26" w:rsidP="00E05B26">
      <w:r w:rsidRPr="00B77836">
        <w:rPr>
          <w:b/>
          <w:bCs/>
        </w:rPr>
        <w:t xml:space="preserve">Dates: </w:t>
      </w:r>
      <w:r>
        <w:t>1958-1975</w:t>
      </w:r>
      <w:r w:rsidR="00391474">
        <w:t>.</w:t>
      </w:r>
    </w:p>
    <w:p w:rsidR="00C12922" w:rsidRDefault="00E05B26" w:rsidP="00E05B26">
      <w:r w:rsidRPr="00B77836">
        <w:rPr>
          <w:b/>
          <w:bCs/>
        </w:rPr>
        <w:t xml:space="preserve">Content: </w:t>
      </w:r>
      <w:r w:rsidR="00C12922">
        <w:t>5 notebooks, diaries of visits</w:t>
      </w:r>
      <w:r>
        <w:t xml:space="preserve"> to Cyprus in 1958, 1959, 1975.</w:t>
      </w:r>
    </w:p>
    <w:p w:rsidR="00405694" w:rsidRDefault="00405694" w:rsidP="00024EE6">
      <w:pPr>
        <w:pStyle w:val="Heading3"/>
      </w:pPr>
      <w:r>
        <w:t xml:space="preserve">1/H2 </w:t>
      </w:r>
      <w:r w:rsidR="00C12922">
        <w:t>"Cyprus</w:t>
      </w:r>
      <w:r>
        <w:t>"</w:t>
      </w:r>
    </w:p>
    <w:p w:rsidR="00405694" w:rsidRDefault="00405694" w:rsidP="00C12922">
      <w:r w:rsidRPr="00B77836">
        <w:rPr>
          <w:b/>
          <w:bCs/>
        </w:rPr>
        <w:t xml:space="preserve">Dates: </w:t>
      </w:r>
      <w:r>
        <w:t>Mainly 1958</w:t>
      </w:r>
      <w:r w:rsidR="00391474">
        <w:t>.</w:t>
      </w:r>
    </w:p>
    <w:p w:rsidR="00405694" w:rsidRDefault="00405694" w:rsidP="00C12922">
      <w:r w:rsidRPr="00B77836">
        <w:rPr>
          <w:b/>
          <w:bCs/>
        </w:rPr>
        <w:t xml:space="preserve">Content: </w:t>
      </w:r>
      <w:r w:rsidR="00C12922">
        <w:t xml:space="preserve">Correspondence concerning 1958 Cyprus visit and related matters, with embassies, individuals and Quaker </w:t>
      </w:r>
      <w:r>
        <w:t>and other campaigning groups.</w:t>
      </w:r>
    </w:p>
    <w:p w:rsidR="00905E78" w:rsidRDefault="00405694" w:rsidP="00C12922">
      <w:r w:rsidRPr="00B77836">
        <w:rPr>
          <w:b/>
          <w:bCs/>
        </w:rPr>
        <w:t xml:space="preserve">Restrictions: </w:t>
      </w:r>
      <w:r>
        <w:t>Restricted under the Data</w:t>
      </w:r>
      <w:r w:rsidR="00BA5640">
        <w:t xml:space="preserve"> Protection Act - personal data.</w:t>
      </w:r>
    </w:p>
    <w:p w:rsidR="00905E78" w:rsidRDefault="00905E78" w:rsidP="00024EE6">
      <w:pPr>
        <w:pStyle w:val="Heading3"/>
      </w:pPr>
      <w:r>
        <w:t>1/I "Turkey"</w:t>
      </w:r>
    </w:p>
    <w:p w:rsidR="00905E78" w:rsidRDefault="00905E78" w:rsidP="00C12922">
      <w:r w:rsidRPr="00B77836">
        <w:rPr>
          <w:b/>
          <w:bCs/>
        </w:rPr>
        <w:t xml:space="preserve">Dates: </w:t>
      </w:r>
      <w:r>
        <w:t>1961-1962</w:t>
      </w:r>
      <w:r w:rsidR="00391474">
        <w:t>.</w:t>
      </w:r>
    </w:p>
    <w:p w:rsidR="00905E78" w:rsidRDefault="00905E78" w:rsidP="00C12922">
      <w:r w:rsidRPr="00B77836">
        <w:rPr>
          <w:b/>
          <w:bCs/>
        </w:rPr>
        <w:lastRenderedPageBreak/>
        <w:t xml:space="preserve">Content: </w:t>
      </w:r>
      <w:r w:rsidR="00C12922">
        <w:t>Correspondence concerning visit to Greec</w:t>
      </w:r>
      <w:r>
        <w:t>e and Turkey in November 1961</w:t>
      </w:r>
      <w:r w:rsidR="00391474">
        <w:t>.</w:t>
      </w:r>
    </w:p>
    <w:p w:rsidR="00905E78" w:rsidRDefault="00905E78" w:rsidP="00905E78">
      <w:r w:rsidRPr="00B77836">
        <w:rPr>
          <w:b/>
          <w:bCs/>
        </w:rPr>
        <w:t xml:space="preserve">Restrictions: </w:t>
      </w:r>
      <w:r>
        <w:t>Restricted under the Data Protection Act - personal data.</w:t>
      </w:r>
    </w:p>
    <w:p w:rsidR="00905E78" w:rsidRDefault="00905E78" w:rsidP="00024EE6">
      <w:pPr>
        <w:pStyle w:val="Heading3"/>
      </w:pPr>
      <w:r>
        <w:t>1/J "Dolci. Sicily (Italy) 59"</w:t>
      </w:r>
    </w:p>
    <w:p w:rsidR="00905E78" w:rsidRDefault="00905E78" w:rsidP="00905E78">
      <w:r w:rsidRPr="00B77836">
        <w:rPr>
          <w:b/>
          <w:bCs/>
        </w:rPr>
        <w:t xml:space="preserve">Dates: </w:t>
      </w:r>
      <w:r>
        <w:t>1959</w:t>
      </w:r>
      <w:r w:rsidR="00391474">
        <w:t>.</w:t>
      </w:r>
    </w:p>
    <w:p w:rsidR="00905E78" w:rsidRDefault="00905E78" w:rsidP="00905E78">
      <w:r w:rsidRPr="00B77836">
        <w:rPr>
          <w:b/>
          <w:bCs/>
        </w:rPr>
        <w:t xml:space="preserve">Content: </w:t>
      </w:r>
      <w:r w:rsidR="00C12922">
        <w:t>Correspondence with Danilo Dolci, Danilo Dolci Committee, minutes and bulletin of the Committee</w:t>
      </w:r>
    </w:p>
    <w:p w:rsidR="00C12922" w:rsidRDefault="00905E78" w:rsidP="00905E78">
      <w:r w:rsidRPr="00B77836">
        <w:rPr>
          <w:b/>
          <w:bCs/>
        </w:rPr>
        <w:t xml:space="preserve">Restrictions: </w:t>
      </w:r>
      <w:r>
        <w:t>Restricted under the Data Protection Act, pending further examination of correspondence for personal data.</w:t>
      </w:r>
    </w:p>
    <w:p w:rsidR="00905E78" w:rsidRDefault="00905E78" w:rsidP="00024EE6">
      <w:pPr>
        <w:pStyle w:val="Heading3"/>
      </w:pPr>
      <w:r>
        <w:t>1/K "Malta 59”</w:t>
      </w:r>
    </w:p>
    <w:p w:rsidR="00905E78" w:rsidRDefault="00905E78" w:rsidP="00C12922">
      <w:r w:rsidRPr="00B77836">
        <w:rPr>
          <w:b/>
          <w:bCs/>
        </w:rPr>
        <w:t xml:space="preserve">Dates: </w:t>
      </w:r>
      <w:r>
        <w:t>1955-1959</w:t>
      </w:r>
      <w:r w:rsidR="00391474">
        <w:t>.</w:t>
      </w:r>
    </w:p>
    <w:p w:rsidR="00C12922" w:rsidRDefault="00905E78" w:rsidP="00905E78">
      <w:r w:rsidRPr="00B77836">
        <w:rPr>
          <w:b/>
          <w:bCs/>
        </w:rPr>
        <w:t xml:space="preserve">Content: </w:t>
      </w:r>
      <w:r w:rsidR="00C12922">
        <w:t>Xara Palace Hotel ephemera, letters to contacts in Malta concerning 1959 visit, pamphlets</w:t>
      </w:r>
      <w:r>
        <w:t>.</w:t>
      </w:r>
    </w:p>
    <w:p w:rsidR="00905E78" w:rsidRDefault="00905E78" w:rsidP="00024EE6">
      <w:pPr>
        <w:pStyle w:val="Heading3"/>
      </w:pPr>
      <w:r>
        <w:t xml:space="preserve">1/L </w:t>
      </w:r>
      <w:r w:rsidR="00C12922">
        <w:t xml:space="preserve">"Journals, letters, reports on visits </w:t>
      </w:r>
      <w:r>
        <w:t>to Greece, Turkey, Cyprus etc."</w:t>
      </w:r>
    </w:p>
    <w:p w:rsidR="00905E78" w:rsidRDefault="00905E78" w:rsidP="00C12922">
      <w:r w:rsidRPr="00B77836">
        <w:rPr>
          <w:b/>
          <w:bCs/>
        </w:rPr>
        <w:t xml:space="preserve">Dates: </w:t>
      </w:r>
      <w:r>
        <w:t>1958-1961</w:t>
      </w:r>
      <w:r w:rsidR="00391474">
        <w:t>.</w:t>
      </w:r>
    </w:p>
    <w:p w:rsidR="00905E78" w:rsidRDefault="00905E78" w:rsidP="00C12922">
      <w:r w:rsidRPr="00B77836">
        <w:rPr>
          <w:b/>
          <w:bCs/>
        </w:rPr>
        <w:t xml:space="preserve">Content: </w:t>
      </w:r>
      <w:r w:rsidR="00C12922">
        <w:t>Reports and letters to Eric Tucker for circulation concerning 195</w:t>
      </w:r>
      <w:r>
        <w:t>8 and 1959 visits to Cyprus.</w:t>
      </w:r>
    </w:p>
    <w:p w:rsidR="00905E78" w:rsidRDefault="00905E78" w:rsidP="00905E78">
      <w:r w:rsidRPr="00B77836">
        <w:rPr>
          <w:b/>
          <w:bCs/>
        </w:rPr>
        <w:t xml:space="preserve">Restrictions: </w:t>
      </w:r>
      <w:r>
        <w:t>Restricted</w:t>
      </w:r>
      <w:r w:rsidR="00BA5640">
        <w:t xml:space="preserve"> under the Data Protection Act - </w:t>
      </w:r>
      <w:r>
        <w:t>personal data.</w:t>
      </w:r>
    </w:p>
    <w:p w:rsidR="00905E78" w:rsidRDefault="00905E78" w:rsidP="00024EE6">
      <w:pPr>
        <w:pStyle w:val="Heading3"/>
      </w:pPr>
      <w:r>
        <w:t>1/M "Turkey"</w:t>
      </w:r>
    </w:p>
    <w:p w:rsidR="00905E78" w:rsidRDefault="00905E78" w:rsidP="00C12922">
      <w:r w:rsidRPr="00B77836">
        <w:rPr>
          <w:b/>
          <w:bCs/>
        </w:rPr>
        <w:t xml:space="preserve">Dates: </w:t>
      </w:r>
      <w:r w:rsidR="00C12922">
        <w:t>1959-</w:t>
      </w:r>
      <w:r>
        <w:t>1960</w:t>
      </w:r>
      <w:r w:rsidR="00391474">
        <w:t>.</w:t>
      </w:r>
    </w:p>
    <w:p w:rsidR="00C12922" w:rsidRDefault="00905E78" w:rsidP="00905E78">
      <w:r w:rsidRPr="00B77836">
        <w:rPr>
          <w:b/>
          <w:bCs/>
        </w:rPr>
        <w:t xml:space="preserve">Content: </w:t>
      </w:r>
      <w:r w:rsidR="00C12922">
        <w:t>Correspondence, mainly research for articles and situation in Turkey including death penalty and education.  Correspondents include embassies, Bob and Betty Avery of the American Board in Istanbul, Greek Orthodox Church, David Hotham of The Times and the British Council.</w:t>
      </w:r>
    </w:p>
    <w:p w:rsidR="00905E78" w:rsidRDefault="00905E78" w:rsidP="00905E78">
      <w:r w:rsidRPr="00B77836">
        <w:rPr>
          <w:b/>
          <w:bCs/>
        </w:rPr>
        <w:t xml:space="preserve">Restrictions: </w:t>
      </w:r>
      <w:r>
        <w:t>Restricted under the Data Protection Act, pending further examination of correspondence for personal data.</w:t>
      </w:r>
    </w:p>
    <w:p w:rsidR="00905E78" w:rsidRDefault="00905E78" w:rsidP="00024EE6">
      <w:pPr>
        <w:pStyle w:val="Heading3"/>
      </w:pPr>
      <w:r>
        <w:t>1/N "Cyprus" "Turkey"</w:t>
      </w:r>
    </w:p>
    <w:p w:rsidR="00905E78" w:rsidRDefault="00905E78" w:rsidP="00C12922">
      <w:r w:rsidRPr="00B77836">
        <w:rPr>
          <w:b/>
          <w:bCs/>
        </w:rPr>
        <w:t xml:space="preserve">Dates: </w:t>
      </w:r>
      <w:r>
        <w:t>ca. 1958</w:t>
      </w:r>
      <w:r w:rsidR="00391474">
        <w:t>.</w:t>
      </w:r>
    </w:p>
    <w:p w:rsidR="00905E78" w:rsidRDefault="00905E78" w:rsidP="00905E78">
      <w:r w:rsidRPr="00B77836">
        <w:rPr>
          <w:b/>
          <w:bCs/>
        </w:rPr>
        <w:t xml:space="preserve">Content: </w:t>
      </w:r>
      <w:r w:rsidR="00C12922">
        <w:t>Photographs of buildings in Turkey (credit Turkish press department), correspondence concerning E</w:t>
      </w:r>
      <w:r>
        <w:t>B's visit, notes, curfew passes.</w:t>
      </w:r>
    </w:p>
    <w:p w:rsidR="00905E78" w:rsidRDefault="00905E78" w:rsidP="00905E78">
      <w:r w:rsidRPr="00B77836">
        <w:rPr>
          <w:b/>
          <w:bCs/>
        </w:rPr>
        <w:t xml:space="preserve">Restrictions: </w:t>
      </w:r>
      <w:r>
        <w:t>Restricted under the Data Protection Act, pending further examination of correspondence for personal data.</w:t>
      </w:r>
    </w:p>
    <w:p w:rsidR="00905E78" w:rsidRDefault="00905E78" w:rsidP="00024EE6">
      <w:pPr>
        <w:pStyle w:val="Heading3"/>
      </w:pPr>
      <w:r>
        <w:t>1/O "Cyprus illegible”</w:t>
      </w:r>
    </w:p>
    <w:p w:rsidR="00905E78" w:rsidRDefault="00905E78" w:rsidP="00C12922">
      <w:r w:rsidRPr="00B77836">
        <w:rPr>
          <w:b/>
          <w:bCs/>
        </w:rPr>
        <w:t xml:space="preserve">Dates: </w:t>
      </w:r>
      <w:r>
        <w:t>1975-1976</w:t>
      </w:r>
      <w:r w:rsidR="00391474">
        <w:t>.</w:t>
      </w:r>
    </w:p>
    <w:p w:rsidR="00C12922" w:rsidRDefault="00905E78" w:rsidP="00905E78">
      <w:r w:rsidRPr="00B77836">
        <w:rPr>
          <w:b/>
          <w:bCs/>
        </w:rPr>
        <w:lastRenderedPageBreak/>
        <w:t xml:space="preserve">Content: </w:t>
      </w:r>
      <w:r w:rsidR="00C12922">
        <w:t>Correspondence, press cuttings, articles, reports.</w:t>
      </w:r>
    </w:p>
    <w:p w:rsidR="00905E78" w:rsidRDefault="00905E78" w:rsidP="00905E78">
      <w:r w:rsidRPr="00B77836">
        <w:rPr>
          <w:b/>
          <w:bCs/>
        </w:rPr>
        <w:t xml:space="preserve">Restrictions: </w:t>
      </w:r>
      <w:r>
        <w:t>Restricted under the Data Protection Act, pending further examination of correspondence for personal data.</w:t>
      </w:r>
    </w:p>
    <w:p w:rsidR="00905E78" w:rsidRDefault="00905E78" w:rsidP="00024EE6">
      <w:pPr>
        <w:pStyle w:val="Heading3"/>
      </w:pPr>
      <w:r>
        <w:t>1/P Photographs.</w:t>
      </w:r>
    </w:p>
    <w:p w:rsidR="00905E78" w:rsidRPr="00905E78" w:rsidRDefault="00905E78" w:rsidP="00024EE6">
      <w:r>
        <w:t>Photograp</w:t>
      </w:r>
      <w:r w:rsidR="00024EE6">
        <w:t>hs probably taken by Eric Baker</w:t>
      </w:r>
      <w:r>
        <w:t>.</w:t>
      </w:r>
    </w:p>
    <w:p w:rsidR="00905E78" w:rsidRDefault="00905E78" w:rsidP="00905E78">
      <w:r>
        <w:t>1/P1 "Greece"</w:t>
      </w:r>
    </w:p>
    <w:p w:rsidR="00C12922" w:rsidRDefault="00905E78" w:rsidP="00905E78">
      <w:r>
        <w:t>1/P2 "Malta"</w:t>
      </w:r>
    </w:p>
    <w:p w:rsidR="00905E78" w:rsidRDefault="00905E78" w:rsidP="00905E78">
      <w:r>
        <w:t>1/P3 "Rhodes".</w:t>
      </w:r>
    </w:p>
    <w:p w:rsidR="00C12922" w:rsidRDefault="00905E78" w:rsidP="00905E78">
      <w:r>
        <w:t xml:space="preserve">1/P4 </w:t>
      </w:r>
      <w:r w:rsidR="00C12922">
        <w:t>"Sicily"</w:t>
      </w:r>
      <w:r>
        <w:t>.</w:t>
      </w:r>
    </w:p>
    <w:p w:rsidR="00905E78" w:rsidRDefault="00905E78" w:rsidP="00905E78">
      <w:r>
        <w:t xml:space="preserve">1/P5 </w:t>
      </w:r>
      <w:r w:rsidR="00C12922">
        <w:t>"Turkey".</w:t>
      </w:r>
    </w:p>
    <w:p w:rsidR="00C12922" w:rsidRDefault="00905E78" w:rsidP="00905E78">
      <w:r>
        <w:t xml:space="preserve">1/P6 </w:t>
      </w:r>
      <w:r w:rsidR="00C12922">
        <w:t>Album of negatives.</w:t>
      </w:r>
    </w:p>
    <w:p w:rsidR="00905E78" w:rsidRDefault="00905E78" w:rsidP="00905E78">
      <w:r>
        <w:t xml:space="preserve">1/P7 </w:t>
      </w:r>
      <w:r w:rsidR="00C12922">
        <w:t>"Greece, Turkey, and Cyprus 1958 on"</w:t>
      </w:r>
    </w:p>
    <w:p w:rsidR="00C12922" w:rsidRDefault="00905E78" w:rsidP="00905E78">
      <w:r>
        <w:t xml:space="preserve">1/P8 </w:t>
      </w:r>
      <w:r w:rsidR="00C12922">
        <w:t>Photographs.</w:t>
      </w:r>
    </w:p>
    <w:p w:rsidR="00905E78" w:rsidRDefault="00905E78" w:rsidP="00905E78">
      <w:r>
        <w:t xml:space="preserve">1/P9 </w:t>
      </w:r>
      <w:r w:rsidR="00C12922">
        <w:t>Loose photographs and postcards</w:t>
      </w:r>
      <w:r>
        <w:t>.</w:t>
      </w:r>
    </w:p>
    <w:p w:rsidR="00024EE6" w:rsidRDefault="00024EE6" w:rsidP="00024EE6">
      <w:pPr>
        <w:pStyle w:val="Heading2"/>
      </w:pPr>
      <w:bookmarkStart w:id="27" w:name="_Toc358020881"/>
      <w:r>
        <w:t>2. Amnesty International</w:t>
      </w:r>
      <w:bookmarkEnd w:id="27"/>
    </w:p>
    <w:p w:rsidR="00024EE6" w:rsidRDefault="00024EE6" w:rsidP="008C6B6B">
      <w:pPr>
        <w:pStyle w:val="Heading3"/>
      </w:pPr>
      <w:r>
        <w:t xml:space="preserve">2/1 </w:t>
      </w:r>
      <w:r w:rsidR="00C12922">
        <w:t>"1 set of copies of correspondenc</w:t>
      </w:r>
      <w:r w:rsidR="000529DB">
        <w:t>e between Eric Baker and Peter Benenson</w:t>
      </w:r>
      <w:r w:rsidR="00C12922">
        <w:t xml:space="preserve"> Founders</w:t>
      </w:r>
      <w:r>
        <w:t xml:space="preserve"> of Amnesty International 1961"</w:t>
      </w:r>
    </w:p>
    <w:p w:rsidR="00024EE6" w:rsidRDefault="00102047" w:rsidP="00024EE6">
      <w:r w:rsidRPr="00102047">
        <w:rPr>
          <w:b/>
          <w:bCs/>
        </w:rPr>
        <w:t xml:space="preserve">Dates: </w:t>
      </w:r>
      <w:r w:rsidR="00C12922">
        <w:t>1961</w:t>
      </w:r>
      <w:r w:rsidR="00391474">
        <w:t>.</w:t>
      </w:r>
    </w:p>
    <w:p w:rsidR="00024EE6" w:rsidRDefault="00102047" w:rsidP="00024EE6">
      <w:r w:rsidRPr="00102047">
        <w:rPr>
          <w:b/>
          <w:bCs/>
        </w:rPr>
        <w:t xml:space="preserve">Content: </w:t>
      </w:r>
      <w:r w:rsidR="00C12922">
        <w:t>Photocopies of correspondence. Made by Peter Hutch</w:t>
      </w:r>
      <w:r w:rsidR="00391474">
        <w:t>ins of AI for Joyce Baker 1979.</w:t>
      </w:r>
    </w:p>
    <w:p w:rsidR="000529DB" w:rsidRDefault="000529DB" w:rsidP="000529DB">
      <w:r w:rsidRPr="00B77836">
        <w:rPr>
          <w:b/>
          <w:bCs/>
        </w:rPr>
        <w:t xml:space="preserve">Restrictions: </w:t>
      </w:r>
      <w:r>
        <w:t>Restricted under the Data Protection Act, pending further examination.</w:t>
      </w:r>
    </w:p>
    <w:p w:rsidR="00024EE6" w:rsidRPr="000529DB" w:rsidRDefault="00024EE6" w:rsidP="008C6B6B">
      <w:pPr>
        <w:pStyle w:val="Heading3"/>
        <w:rPr>
          <w:lang w:val="de-DE"/>
        </w:rPr>
      </w:pPr>
      <w:r w:rsidRPr="000529DB">
        <w:rPr>
          <w:lang w:val="de-DE"/>
        </w:rPr>
        <w:t xml:space="preserve">2/2 </w:t>
      </w:r>
      <w:r w:rsidR="00C12922" w:rsidRPr="000529DB">
        <w:rPr>
          <w:lang w:val="de-DE"/>
        </w:rPr>
        <w:t>"Goran Clausson, HG Frank, C v</w:t>
      </w:r>
      <w:r w:rsidRPr="000529DB">
        <w:rPr>
          <w:lang w:val="de-DE"/>
        </w:rPr>
        <w:t>an den Vlies, Otto Frankenburg"</w:t>
      </w:r>
    </w:p>
    <w:p w:rsidR="00024EE6" w:rsidRDefault="00102047" w:rsidP="00C12922">
      <w:r w:rsidRPr="00102047">
        <w:rPr>
          <w:b/>
          <w:bCs/>
        </w:rPr>
        <w:t xml:space="preserve">Dates: </w:t>
      </w:r>
      <w:r w:rsidR="00024EE6">
        <w:t>1967</w:t>
      </w:r>
      <w:r w:rsidR="00391474">
        <w:t>.</w:t>
      </w:r>
    </w:p>
    <w:p w:rsidR="00024EE6" w:rsidRDefault="00102047" w:rsidP="00C12922">
      <w:r w:rsidRPr="00102047">
        <w:rPr>
          <w:b/>
          <w:bCs/>
        </w:rPr>
        <w:t xml:space="preserve">Content: </w:t>
      </w:r>
      <w:r w:rsidR="00024EE6">
        <w:t>Correspondence.</w:t>
      </w:r>
    </w:p>
    <w:p w:rsidR="000529DB" w:rsidRDefault="000529DB" w:rsidP="000529DB">
      <w:r w:rsidRPr="00B77836">
        <w:rPr>
          <w:b/>
          <w:bCs/>
        </w:rPr>
        <w:t xml:space="preserve">Restrictions: </w:t>
      </w:r>
      <w:r>
        <w:t>Restricted under the Data Protection Act, pending further examination.</w:t>
      </w:r>
    </w:p>
    <w:p w:rsidR="00024EE6" w:rsidRDefault="00024EE6" w:rsidP="008C6B6B">
      <w:pPr>
        <w:pStyle w:val="Heading3"/>
      </w:pPr>
      <w:r>
        <w:t>2/3 "Group 70"</w:t>
      </w:r>
    </w:p>
    <w:p w:rsidR="00024EE6" w:rsidRDefault="00102047" w:rsidP="00C12922">
      <w:r w:rsidRPr="00102047">
        <w:rPr>
          <w:b/>
          <w:bCs/>
        </w:rPr>
        <w:t xml:space="preserve">Dates: </w:t>
      </w:r>
      <w:r w:rsidR="00024EE6">
        <w:t>1970</w:t>
      </w:r>
      <w:r w:rsidR="00391474">
        <w:t>.</w:t>
      </w:r>
    </w:p>
    <w:p w:rsidR="00024EE6" w:rsidRDefault="00102047" w:rsidP="00024EE6">
      <w:r w:rsidRPr="00102047">
        <w:rPr>
          <w:b/>
          <w:bCs/>
        </w:rPr>
        <w:t xml:space="preserve">Content: </w:t>
      </w:r>
      <w:r w:rsidR="00C12922">
        <w:t>Correspondence, press cuttings, reports.</w:t>
      </w:r>
    </w:p>
    <w:p w:rsidR="000529DB" w:rsidRDefault="000529DB" w:rsidP="000529DB">
      <w:r w:rsidRPr="00B77836">
        <w:rPr>
          <w:b/>
          <w:bCs/>
        </w:rPr>
        <w:t xml:space="preserve">Restrictions: </w:t>
      </w:r>
      <w:r>
        <w:t>Restricted under the Data Protection Act, pending further examination.</w:t>
      </w:r>
    </w:p>
    <w:p w:rsidR="00024EE6" w:rsidRDefault="00024EE6" w:rsidP="008C6B6B">
      <w:pPr>
        <w:pStyle w:val="Heading3"/>
      </w:pPr>
      <w:r>
        <w:lastRenderedPageBreak/>
        <w:t xml:space="preserve">2/4 "Letters from SM" </w:t>
      </w:r>
      <w:r w:rsidR="000529DB">
        <w:t>Se</w:t>
      </w:r>
      <w:r w:rsidR="000529DB">
        <w:rPr>
          <w:rFonts w:cs="Arial"/>
        </w:rPr>
        <w:t>á</w:t>
      </w:r>
      <w:r w:rsidR="000529DB">
        <w:t>n</w:t>
      </w:r>
      <w:r>
        <w:t xml:space="preserve"> MacBride</w:t>
      </w:r>
    </w:p>
    <w:p w:rsidR="00024EE6" w:rsidRDefault="00102047" w:rsidP="00C12922">
      <w:r w:rsidRPr="00102047">
        <w:rPr>
          <w:b/>
          <w:bCs/>
        </w:rPr>
        <w:t xml:space="preserve">Dates: </w:t>
      </w:r>
      <w:r w:rsidR="00024EE6">
        <w:t>1970s</w:t>
      </w:r>
      <w:r w:rsidR="00391474">
        <w:t>.</w:t>
      </w:r>
    </w:p>
    <w:p w:rsidR="00024EE6" w:rsidRDefault="00102047" w:rsidP="000529DB">
      <w:r w:rsidRPr="00102047">
        <w:rPr>
          <w:b/>
          <w:bCs/>
        </w:rPr>
        <w:t xml:space="preserve">Content: </w:t>
      </w:r>
      <w:r w:rsidR="00C12922">
        <w:t>Correspond</w:t>
      </w:r>
      <w:r w:rsidR="00024EE6">
        <w:t xml:space="preserve">ence involving </w:t>
      </w:r>
      <w:r w:rsidR="000529DB">
        <w:t>Se</w:t>
      </w:r>
      <w:r w:rsidR="000529DB">
        <w:rPr>
          <w:rFonts w:cs="Arial"/>
        </w:rPr>
        <w:t>á</w:t>
      </w:r>
      <w:r w:rsidR="000529DB">
        <w:t>n</w:t>
      </w:r>
      <w:r w:rsidR="00024EE6">
        <w:t xml:space="preserve"> MacBride.</w:t>
      </w:r>
    </w:p>
    <w:p w:rsidR="000529DB" w:rsidRDefault="000529DB" w:rsidP="000529DB">
      <w:r w:rsidRPr="00B77836">
        <w:rPr>
          <w:b/>
          <w:bCs/>
        </w:rPr>
        <w:t xml:space="preserve">Restrictions: </w:t>
      </w:r>
      <w:r>
        <w:t>Restricted under the Data Protection Act, pending further examination.</w:t>
      </w:r>
    </w:p>
    <w:p w:rsidR="00024EE6" w:rsidRDefault="00024EE6" w:rsidP="008C6B6B">
      <w:pPr>
        <w:pStyle w:val="Heading3"/>
      </w:pPr>
      <w:r>
        <w:t xml:space="preserve">2/5 "Letters from </w:t>
      </w:r>
      <w:r w:rsidR="000529DB">
        <w:t>Se</w:t>
      </w:r>
      <w:r w:rsidR="000529DB">
        <w:rPr>
          <w:rFonts w:cs="Arial"/>
        </w:rPr>
        <w:t>á</w:t>
      </w:r>
      <w:r w:rsidR="000529DB">
        <w:t xml:space="preserve">n </w:t>
      </w:r>
      <w:r>
        <w:t>"</w:t>
      </w:r>
    </w:p>
    <w:p w:rsidR="00024EE6" w:rsidRDefault="00102047" w:rsidP="00C12922">
      <w:r w:rsidRPr="00102047">
        <w:rPr>
          <w:b/>
          <w:bCs/>
        </w:rPr>
        <w:t xml:space="preserve">Dates: </w:t>
      </w:r>
      <w:r w:rsidR="00024EE6">
        <w:t>1972-1973</w:t>
      </w:r>
      <w:r w:rsidR="00391474">
        <w:t>.</w:t>
      </w:r>
    </w:p>
    <w:p w:rsidR="00024EE6" w:rsidRDefault="00102047" w:rsidP="000529DB">
      <w:r w:rsidRPr="00102047">
        <w:rPr>
          <w:b/>
          <w:bCs/>
        </w:rPr>
        <w:t xml:space="preserve">Content: </w:t>
      </w:r>
      <w:r w:rsidR="00C12922">
        <w:t xml:space="preserve">Correspondence involving </w:t>
      </w:r>
      <w:r w:rsidR="000529DB">
        <w:t>Se</w:t>
      </w:r>
      <w:r w:rsidR="000529DB">
        <w:rPr>
          <w:rFonts w:cs="Arial"/>
        </w:rPr>
        <w:t>á</w:t>
      </w:r>
      <w:r w:rsidR="000529DB">
        <w:t>n</w:t>
      </w:r>
      <w:r w:rsidR="00C12922">
        <w:t xml:space="preserve"> MacBride.</w:t>
      </w:r>
    </w:p>
    <w:p w:rsidR="000529DB" w:rsidRDefault="000529DB" w:rsidP="000529DB">
      <w:r w:rsidRPr="00B77836">
        <w:rPr>
          <w:b/>
          <w:bCs/>
        </w:rPr>
        <w:t xml:space="preserve">Restrictions: </w:t>
      </w:r>
      <w:r>
        <w:t>Restricted under the Data Protection Act, pending further examination.</w:t>
      </w:r>
    </w:p>
    <w:p w:rsidR="00024EE6" w:rsidRDefault="00024EE6" w:rsidP="008C6B6B">
      <w:pPr>
        <w:pStyle w:val="Heading3"/>
        <w:rPr>
          <w:lang w:val="fr-FR"/>
        </w:rPr>
      </w:pPr>
      <w:r w:rsidRPr="00024EE6">
        <w:rPr>
          <w:lang w:val="fr-FR"/>
        </w:rPr>
        <w:t xml:space="preserve">2/6 </w:t>
      </w:r>
      <w:r>
        <w:rPr>
          <w:lang w:val="fr-FR"/>
        </w:rPr>
        <w:t>"C.O.s etc."</w:t>
      </w:r>
    </w:p>
    <w:p w:rsidR="00024EE6" w:rsidRDefault="00102047" w:rsidP="00C12922">
      <w:pPr>
        <w:rPr>
          <w:lang w:val="fr-FR"/>
        </w:rPr>
      </w:pPr>
      <w:r w:rsidRPr="00102047">
        <w:rPr>
          <w:b/>
          <w:bCs/>
          <w:lang w:val="fr-FR"/>
        </w:rPr>
        <w:t xml:space="preserve">Dates: </w:t>
      </w:r>
      <w:r w:rsidR="00024EE6">
        <w:rPr>
          <w:lang w:val="fr-FR"/>
        </w:rPr>
        <w:t>1970s</w:t>
      </w:r>
      <w:r w:rsidR="00391474">
        <w:rPr>
          <w:lang w:val="fr-FR"/>
        </w:rPr>
        <w:t>.</w:t>
      </w:r>
    </w:p>
    <w:p w:rsidR="00024EE6" w:rsidRDefault="00102047" w:rsidP="00C12922">
      <w:pPr>
        <w:rPr>
          <w:lang w:val="fr-FR"/>
        </w:rPr>
      </w:pPr>
      <w:r w:rsidRPr="00102047">
        <w:rPr>
          <w:b/>
          <w:bCs/>
          <w:lang w:val="fr-FR"/>
        </w:rPr>
        <w:t xml:space="preserve">Content: </w:t>
      </w:r>
      <w:r w:rsidR="00C12922" w:rsidRPr="00024EE6">
        <w:rPr>
          <w:lang w:val="fr-FR"/>
        </w:rPr>
        <w:t>Articles, reports, correspondenc</w:t>
      </w:r>
      <w:r w:rsidR="00024EE6">
        <w:rPr>
          <w:lang w:val="fr-FR"/>
        </w:rPr>
        <w:t>e re conscientious objectors.</w:t>
      </w:r>
    </w:p>
    <w:p w:rsidR="000529DB" w:rsidRDefault="000529DB" w:rsidP="000529DB">
      <w:r w:rsidRPr="00B77836">
        <w:rPr>
          <w:b/>
          <w:bCs/>
        </w:rPr>
        <w:t xml:space="preserve">Restrictions: </w:t>
      </w:r>
      <w:r>
        <w:t>Restricted under the Data Protection Act, pending further examination.</w:t>
      </w:r>
    </w:p>
    <w:p w:rsidR="00102047" w:rsidRDefault="00024EE6" w:rsidP="008C6B6B">
      <w:pPr>
        <w:pStyle w:val="Heading3"/>
      </w:pPr>
      <w:r w:rsidRPr="000529DB">
        <w:t xml:space="preserve">2/7 </w:t>
      </w:r>
      <w:r w:rsidR="00102047">
        <w:t>"Miscellaneous - AI on torture"</w:t>
      </w:r>
    </w:p>
    <w:p w:rsidR="00024EE6" w:rsidRPr="000529DB" w:rsidRDefault="00102047" w:rsidP="00102047">
      <w:r w:rsidRPr="00102047">
        <w:rPr>
          <w:b/>
          <w:bCs/>
        </w:rPr>
        <w:t xml:space="preserve">Dates: </w:t>
      </w:r>
      <w:r w:rsidR="00024EE6" w:rsidRPr="000529DB">
        <w:t>1972-1976</w:t>
      </w:r>
      <w:r w:rsidR="00391474">
        <w:t>.</w:t>
      </w:r>
    </w:p>
    <w:p w:rsidR="00024EE6" w:rsidRPr="000529DB" w:rsidRDefault="00102047" w:rsidP="00024EE6">
      <w:r w:rsidRPr="00102047">
        <w:rPr>
          <w:b/>
          <w:bCs/>
        </w:rPr>
        <w:t xml:space="preserve">Content: </w:t>
      </w:r>
      <w:r w:rsidR="00C12922" w:rsidRPr="000529DB">
        <w:t>Minutes, reports, press cuttings,</w:t>
      </w:r>
      <w:r w:rsidR="00024EE6" w:rsidRPr="000529DB">
        <w:t xml:space="preserve"> publications, correspondence.</w:t>
      </w:r>
    </w:p>
    <w:p w:rsidR="000529DB" w:rsidRDefault="000529DB" w:rsidP="000529DB">
      <w:r w:rsidRPr="00B77836">
        <w:rPr>
          <w:b/>
          <w:bCs/>
        </w:rPr>
        <w:t xml:space="preserve">Restrictions: </w:t>
      </w:r>
      <w:r>
        <w:t>Restricted under the Data Protection Act, pending further examination.</w:t>
      </w:r>
    </w:p>
    <w:p w:rsidR="00024EE6" w:rsidRDefault="00024EE6" w:rsidP="0070375B">
      <w:pPr>
        <w:pStyle w:val="Heading2"/>
        <w:rPr>
          <w:lang w:val="fr-FR"/>
        </w:rPr>
      </w:pPr>
      <w:bookmarkStart w:id="28" w:name="_Toc358020882"/>
      <w:r w:rsidRPr="00024EE6">
        <w:rPr>
          <w:lang w:val="fr-FR"/>
        </w:rPr>
        <w:t xml:space="preserve">3. </w:t>
      </w:r>
      <w:r w:rsidR="0070375B">
        <w:rPr>
          <w:lang w:val="fr-FR"/>
        </w:rPr>
        <w:t>Quaker Campaigns against T</w:t>
      </w:r>
      <w:r w:rsidRPr="00024EE6">
        <w:rPr>
          <w:lang w:val="fr-FR"/>
        </w:rPr>
        <w:t>orture</w:t>
      </w:r>
      <w:bookmarkEnd w:id="28"/>
    </w:p>
    <w:p w:rsidR="00024EE6" w:rsidRPr="00024EE6" w:rsidRDefault="00024EE6" w:rsidP="00024EE6">
      <w:r w:rsidRPr="00024EE6">
        <w:rPr>
          <w:b/>
          <w:bCs/>
        </w:rPr>
        <w:t xml:space="preserve">Dates: </w:t>
      </w:r>
      <w:r>
        <w:t>1971-1976.</w:t>
      </w:r>
    </w:p>
    <w:p w:rsidR="00024EE6" w:rsidRDefault="00024EE6" w:rsidP="00024EE6">
      <w:r w:rsidRPr="00024EE6">
        <w:rPr>
          <w:b/>
          <w:bCs/>
        </w:rPr>
        <w:t xml:space="preserve">Content: </w:t>
      </w:r>
      <w:r w:rsidRPr="00024EE6">
        <w:t xml:space="preserve">3 files of correspondence </w:t>
      </w:r>
      <w:r>
        <w:t>concerning</w:t>
      </w:r>
      <w:r w:rsidRPr="00024EE6">
        <w:t xml:space="preserve"> Quaker anti-torture campaigns.</w:t>
      </w:r>
    </w:p>
    <w:p w:rsidR="00024EE6" w:rsidRDefault="00024EE6" w:rsidP="00BD1A1C">
      <w:r w:rsidRPr="00B77836">
        <w:rPr>
          <w:b/>
          <w:bCs/>
        </w:rPr>
        <w:t xml:space="preserve">Restrictions: </w:t>
      </w:r>
      <w:r>
        <w:t>Restricted under the Data Protection Act, pending further examination.</w:t>
      </w:r>
    </w:p>
    <w:p w:rsidR="00024EE6" w:rsidRDefault="00024EE6" w:rsidP="00024EE6">
      <w:pPr>
        <w:pStyle w:val="Heading2"/>
      </w:pPr>
      <w:bookmarkStart w:id="29" w:name="_Toc358020883"/>
      <w:r>
        <w:t>4 Other material</w:t>
      </w:r>
      <w:bookmarkEnd w:id="29"/>
    </w:p>
    <w:p w:rsidR="007237B7" w:rsidRDefault="00024EE6" w:rsidP="00024EE6">
      <w:pPr>
        <w:pStyle w:val="Heading3"/>
      </w:pPr>
      <w:r>
        <w:t xml:space="preserve">4/1 </w:t>
      </w:r>
      <w:r w:rsidR="007237B7">
        <w:t>"Psychological warfare"</w:t>
      </w:r>
    </w:p>
    <w:p w:rsidR="007237B7" w:rsidRDefault="00024EE6" w:rsidP="00C12922">
      <w:r w:rsidRPr="00024EE6">
        <w:rPr>
          <w:b/>
          <w:bCs/>
        </w:rPr>
        <w:t xml:space="preserve">Dates: </w:t>
      </w:r>
      <w:r w:rsidR="007237B7" w:rsidRPr="00024EE6">
        <w:rPr>
          <w:b/>
          <w:bCs/>
        </w:rPr>
        <w:t>1</w:t>
      </w:r>
      <w:r w:rsidR="007237B7">
        <w:t>956-1957</w:t>
      </w:r>
      <w:r w:rsidR="00391474">
        <w:t>.</w:t>
      </w:r>
    </w:p>
    <w:p w:rsidR="007237B7" w:rsidRDefault="00024EE6" w:rsidP="007237B7">
      <w:r w:rsidRPr="00024EE6">
        <w:rPr>
          <w:b/>
          <w:bCs/>
        </w:rPr>
        <w:t xml:space="preserve">Content: </w:t>
      </w:r>
      <w:r w:rsidR="00C12922">
        <w:t>Correspondence, press cuttings</w:t>
      </w:r>
      <w:r w:rsidR="00391474">
        <w:t>.</w:t>
      </w:r>
    </w:p>
    <w:p w:rsidR="00024EE6" w:rsidRDefault="00024EE6" w:rsidP="00BD1A1C">
      <w:r w:rsidRPr="00B77836">
        <w:rPr>
          <w:b/>
          <w:bCs/>
        </w:rPr>
        <w:t xml:space="preserve">Restrictions: </w:t>
      </w:r>
      <w:r>
        <w:t>Restricted under the Data Protection Act, pending further examination.</w:t>
      </w:r>
    </w:p>
    <w:p w:rsidR="007237B7" w:rsidRDefault="007237B7" w:rsidP="00024EE6">
      <w:pPr>
        <w:pStyle w:val="Heading3"/>
      </w:pPr>
      <w:r>
        <w:lastRenderedPageBreak/>
        <w:t>4/2 "[Bradford] Chair of Peace"</w:t>
      </w:r>
    </w:p>
    <w:p w:rsidR="007237B7" w:rsidRDefault="00024EE6" w:rsidP="00C12922">
      <w:r w:rsidRPr="00024EE6">
        <w:rPr>
          <w:b/>
          <w:bCs/>
        </w:rPr>
        <w:t xml:space="preserve">Dates: </w:t>
      </w:r>
      <w:r w:rsidR="007237B7">
        <w:t>1972</w:t>
      </w:r>
      <w:r w:rsidR="00A07A86">
        <w:t>.</w:t>
      </w:r>
    </w:p>
    <w:p w:rsidR="007237B7" w:rsidRDefault="00024EE6" w:rsidP="00C12922">
      <w:r w:rsidRPr="00024EE6">
        <w:rPr>
          <w:b/>
          <w:bCs/>
        </w:rPr>
        <w:t xml:space="preserve">Content: </w:t>
      </w:r>
      <w:r w:rsidR="00C12922">
        <w:t xml:space="preserve">Correspondence, publications, reports re University of Bradford </w:t>
      </w:r>
      <w:r w:rsidR="007237B7">
        <w:t>Chair of Peace Studies Appeal</w:t>
      </w:r>
      <w:r w:rsidR="00A07A86">
        <w:t>.</w:t>
      </w:r>
    </w:p>
    <w:p w:rsidR="00A07A86" w:rsidRDefault="00A07A86" w:rsidP="00BD1A1C">
      <w:r w:rsidRPr="00B77836">
        <w:rPr>
          <w:b/>
          <w:bCs/>
        </w:rPr>
        <w:t xml:space="preserve">Restrictions: </w:t>
      </w:r>
      <w:r>
        <w:t>Restricted under the Data Protection Act, pending further examination.</w:t>
      </w:r>
    </w:p>
    <w:sectPr w:rsidR="00A07A86">
      <w:headerReference w:type="even" r:id="rId9"/>
      <w:headerReference w:type="default" r:id="rId10"/>
      <w:footerReference w:type="even" r:id="rId11"/>
      <w:footerReference w:type="default" r:id="rId12"/>
      <w:headerReference w:type="first" r:id="rId13"/>
      <w:footerReference w:type="first" r:id="rId14"/>
      <w:type w:val="oddPage"/>
      <w:pgSz w:w="11909" w:h="16834" w:code="9"/>
      <w:pgMar w:top="1440" w:right="1440" w:bottom="1440" w:left="1440" w:header="706" w:footer="7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6B" w:rsidRDefault="008C6B6B">
      <w:r>
        <w:separator/>
      </w:r>
    </w:p>
  </w:endnote>
  <w:endnote w:type="continuationSeparator" w:id="0">
    <w:p w:rsidR="008C6B6B" w:rsidRDefault="008C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6B" w:rsidRDefault="008C6B6B">
    <w:pPr>
      <w:pStyle w:val="Footer"/>
      <w:tabs>
        <w:tab w:val="center" w:pos="4320"/>
      </w:tabs>
      <w:ind w:left="0"/>
    </w:pPr>
    <w:r>
      <w:t>Month &amp; Year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EE3" w:rsidRDefault="002973CF">
    <w:pPr>
      <w:pStyle w:val="Footer"/>
      <w:jc w:val="center"/>
    </w:pPr>
    <w:r>
      <w:fldChar w:fldCharType="begin"/>
    </w:r>
    <w:r>
      <w:instrText xml:space="preserve"> PAGE   \* MERGEFORMAT </w:instrText>
    </w:r>
    <w:r>
      <w:fldChar w:fldCharType="separate"/>
    </w:r>
    <w:r w:rsidR="00EE61FA">
      <w:rPr>
        <w:noProof/>
      </w:rPr>
      <w:t>2</w:t>
    </w:r>
    <w:r>
      <w:rPr>
        <w:noProof/>
      </w:rPr>
      <w:fldChar w:fldCharType="end"/>
    </w:r>
  </w:p>
  <w:p w:rsidR="00C20EE3" w:rsidRDefault="00C20E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6B" w:rsidRDefault="002973CF">
    <w:pPr>
      <w:pStyle w:val="Footer"/>
      <w:jc w:val="center"/>
    </w:pPr>
    <w:r>
      <w:fldChar w:fldCharType="begin"/>
    </w:r>
    <w:r>
      <w:instrText xml:space="preserve"> PAGE   \* MERGEFORMAT </w:instrText>
    </w:r>
    <w:r>
      <w:fldChar w:fldCharType="separate"/>
    </w:r>
    <w:r w:rsidR="00EE61FA">
      <w:rPr>
        <w:noProof/>
      </w:rPr>
      <w:t>1</w:t>
    </w:r>
    <w:r>
      <w:rPr>
        <w:noProof/>
      </w:rPr>
      <w:fldChar w:fldCharType="end"/>
    </w:r>
  </w:p>
  <w:p w:rsidR="008C6B6B" w:rsidRPr="00C12922" w:rsidRDefault="008C6B6B" w:rsidP="00C12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6B" w:rsidRDefault="008C6B6B">
      <w:r>
        <w:separator/>
      </w:r>
    </w:p>
  </w:footnote>
  <w:footnote w:type="continuationSeparator" w:id="0">
    <w:p w:rsidR="008C6B6B" w:rsidRDefault="008C6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6B" w:rsidRDefault="008C6B6B">
    <w:pPr>
      <w:pStyle w:val="Header"/>
      <w:ind w:left="0"/>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6B" w:rsidRPr="00BF1FEF" w:rsidRDefault="008C6B6B" w:rsidP="008351DE">
    <w:pPr>
      <w:pStyle w:val="Header"/>
    </w:pPr>
    <w:r>
      <w:t>Papers of Eric Baker</w:t>
    </w:r>
    <w:r w:rsidRPr="00BF1FEF">
      <w:t xml:space="preserve">.  Commonweal </w:t>
    </w:r>
    <w:r>
      <w:t>Archives</w:t>
    </w:r>
    <w:r w:rsidRPr="00BF1FEF">
      <w:t xml:space="preserve">, Special Collections, J.B. Priestley Library, University of </w:t>
    </w:r>
    <w:r>
      <w:t>Bradford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6B" w:rsidRDefault="002973CF" w:rsidP="0048522B">
    <w:pPr>
      <w:pStyle w:val="Header"/>
      <w:ind w:left="-907"/>
    </w:pPr>
    <w:r>
      <w:rPr>
        <w:noProof/>
        <w:lang w:eastAsia="en-GB"/>
      </w:rPr>
      <w:drawing>
        <wp:inline distT="0" distB="0" distL="0" distR="0">
          <wp:extent cx="6517640" cy="1170305"/>
          <wp:effectExtent l="0" t="0" r="0" b="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7640"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A758CE"/>
    <w:multiLevelType w:val="hybridMultilevel"/>
    <w:tmpl w:val="5E8CA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F0441F"/>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
    <w:nsid w:val="06FB01F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4">
    <w:nsid w:val="09C4573C"/>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5">
    <w:nsid w:val="0C350AB8"/>
    <w:multiLevelType w:val="hybridMultilevel"/>
    <w:tmpl w:val="F162CC7C"/>
    <w:lvl w:ilvl="0" w:tplc="75C20FBC">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D8960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6E34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9A8056D"/>
    <w:multiLevelType w:val="singleLevel"/>
    <w:tmpl w:val="9D58C222"/>
    <w:lvl w:ilvl="0">
      <w:start w:val="1"/>
      <w:numFmt w:val="decimal"/>
      <w:lvlText w:val="%1."/>
      <w:lvlJc w:val="left"/>
      <w:pPr>
        <w:tabs>
          <w:tab w:val="num" w:pos="720"/>
        </w:tabs>
        <w:ind w:left="720" w:hanging="360"/>
      </w:pPr>
    </w:lvl>
  </w:abstractNum>
  <w:abstractNum w:abstractNumId="9">
    <w:nsid w:val="1EEE50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262E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14B7C1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2">
    <w:nsid w:val="2680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79130F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4">
    <w:nsid w:val="366F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C8B63B9"/>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6">
    <w:nsid w:val="45371A4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17">
    <w:nsid w:val="47A66A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49243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9533F3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0">
    <w:nsid w:val="49A61B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CB465D3"/>
    <w:multiLevelType w:val="singleLevel"/>
    <w:tmpl w:val="4D6CA870"/>
    <w:lvl w:ilvl="0">
      <w:start w:val="1"/>
      <w:numFmt w:val="bullet"/>
      <w:pStyle w:val="Bullet"/>
      <w:lvlText w:val=""/>
      <w:lvlJc w:val="left"/>
      <w:pPr>
        <w:tabs>
          <w:tab w:val="num" w:pos="720"/>
        </w:tabs>
        <w:ind w:left="720" w:hanging="360"/>
      </w:pPr>
      <w:rPr>
        <w:rFonts w:ascii="Symbol" w:hAnsi="Symbol" w:hint="default"/>
      </w:rPr>
    </w:lvl>
  </w:abstractNum>
  <w:abstractNum w:abstractNumId="22">
    <w:nsid w:val="4E7B0CF6"/>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3">
    <w:nsid w:val="505E70FD"/>
    <w:multiLevelType w:val="singleLevel"/>
    <w:tmpl w:val="9D58C222"/>
    <w:lvl w:ilvl="0">
      <w:start w:val="1"/>
      <w:numFmt w:val="decimal"/>
      <w:lvlText w:val="%1."/>
      <w:lvlJc w:val="left"/>
      <w:pPr>
        <w:tabs>
          <w:tab w:val="num" w:pos="720"/>
        </w:tabs>
        <w:ind w:left="720" w:hanging="360"/>
      </w:pPr>
    </w:lvl>
  </w:abstractNum>
  <w:abstractNum w:abstractNumId="24">
    <w:nsid w:val="51F617B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5">
    <w:nsid w:val="5930595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6">
    <w:nsid w:val="5C4044DE"/>
    <w:multiLevelType w:val="singleLevel"/>
    <w:tmpl w:val="9D58C222"/>
    <w:lvl w:ilvl="0">
      <w:start w:val="1"/>
      <w:numFmt w:val="decimal"/>
      <w:lvlText w:val="%1."/>
      <w:lvlJc w:val="left"/>
      <w:pPr>
        <w:tabs>
          <w:tab w:val="num" w:pos="720"/>
        </w:tabs>
        <w:ind w:left="720" w:hanging="360"/>
      </w:pPr>
    </w:lvl>
  </w:abstractNum>
  <w:abstractNum w:abstractNumId="27">
    <w:nsid w:val="5FDA6B97"/>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8">
    <w:nsid w:val="637127AA"/>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29">
    <w:nsid w:val="646E2002"/>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0">
    <w:nsid w:val="67BD78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67FD29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693F6C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nsid w:val="71AC2B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3C0705E"/>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5">
    <w:nsid w:val="73C76AA1"/>
    <w:multiLevelType w:val="singleLevel"/>
    <w:tmpl w:val="FFFFFFFF"/>
    <w:lvl w:ilvl="0">
      <w:start w:val="1"/>
      <w:numFmt w:val="bullet"/>
      <w:lvlText w:val=""/>
      <w:legacy w:legacy="1" w:legacySpace="0" w:legacyIndent="283"/>
      <w:lvlJc w:val="left"/>
      <w:pPr>
        <w:ind w:left="720" w:hanging="283"/>
      </w:pPr>
      <w:rPr>
        <w:rFonts w:ascii="Symbol" w:hAnsi="Symbol" w:hint="default"/>
      </w:rPr>
    </w:lvl>
  </w:abstractNum>
  <w:abstractNum w:abstractNumId="36">
    <w:nsid w:val="7A0013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7CC977A1"/>
    <w:multiLevelType w:val="singleLevel"/>
    <w:tmpl w:val="6E845AC4"/>
    <w:lvl w:ilvl="0">
      <w:start w:val="1"/>
      <w:numFmt w:val="decimal"/>
      <w:pStyle w:val="Numberedbullet"/>
      <w:lvlText w:val="%1."/>
      <w:lvlJc w:val="left"/>
      <w:pPr>
        <w:tabs>
          <w:tab w:val="num" w:pos="720"/>
        </w:tabs>
        <w:ind w:left="720" w:hanging="360"/>
      </w:pPr>
      <w:rPr>
        <w:rFonts w:hint="default"/>
      </w:rPr>
    </w:lvl>
  </w:abstractNum>
  <w:abstractNum w:abstractNumId="38">
    <w:nsid w:val="7FDE49F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8"/>
  </w:num>
  <w:num w:numId="3">
    <w:abstractNumId w:val="23"/>
  </w:num>
  <w:num w:numId="4">
    <w:abstractNumId w:val="21"/>
  </w:num>
  <w:num w:numId="5">
    <w:abstractNumId w:val="37"/>
  </w:num>
  <w:num w:numId="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7">
    <w:abstractNumId w:val="9"/>
  </w:num>
  <w:num w:numId="8">
    <w:abstractNumId w:val="24"/>
  </w:num>
  <w:num w:numId="9">
    <w:abstractNumId w:val="36"/>
  </w:num>
  <w:num w:numId="10">
    <w:abstractNumId w:val="14"/>
  </w:num>
  <w:num w:numId="11">
    <w:abstractNumId w:val="25"/>
  </w:num>
  <w:num w:numId="12">
    <w:abstractNumId w:val="32"/>
  </w:num>
  <w:num w:numId="13">
    <w:abstractNumId w:val="20"/>
  </w:num>
  <w:num w:numId="14">
    <w:abstractNumId w:val="33"/>
  </w:num>
  <w:num w:numId="15">
    <w:abstractNumId w:val="10"/>
  </w:num>
  <w:num w:numId="16">
    <w:abstractNumId w:val="18"/>
  </w:num>
  <w:num w:numId="17">
    <w:abstractNumId w:val="35"/>
  </w:num>
  <w:num w:numId="18">
    <w:abstractNumId w:val="34"/>
  </w:num>
  <w:num w:numId="19">
    <w:abstractNumId w:val="3"/>
  </w:num>
  <w:num w:numId="20">
    <w:abstractNumId w:val="4"/>
  </w:num>
  <w:num w:numId="21">
    <w:abstractNumId w:val="29"/>
  </w:num>
  <w:num w:numId="22">
    <w:abstractNumId w:val="11"/>
  </w:num>
  <w:num w:numId="23">
    <w:abstractNumId w:val="15"/>
  </w:num>
  <w:num w:numId="24">
    <w:abstractNumId w:val="2"/>
  </w:num>
  <w:num w:numId="25">
    <w:abstractNumId w:val="13"/>
  </w:num>
  <w:num w:numId="26">
    <w:abstractNumId w:val="28"/>
  </w:num>
  <w:num w:numId="27">
    <w:abstractNumId w:val="27"/>
  </w:num>
  <w:num w:numId="28">
    <w:abstractNumId w:val="16"/>
  </w:num>
  <w:num w:numId="29">
    <w:abstractNumId w:val="19"/>
  </w:num>
  <w:num w:numId="30">
    <w:abstractNumId w:val="22"/>
  </w:num>
  <w:num w:numId="31">
    <w:abstractNumId w:val="31"/>
  </w:num>
  <w:num w:numId="32">
    <w:abstractNumId w:val="17"/>
  </w:num>
  <w:num w:numId="33">
    <w:abstractNumId w:val="38"/>
  </w:num>
  <w:num w:numId="34">
    <w:abstractNumId w:val="6"/>
  </w:num>
  <w:num w:numId="35">
    <w:abstractNumId w:val="7"/>
  </w:num>
  <w:num w:numId="36">
    <w:abstractNumId w:val="30"/>
  </w:num>
  <w:num w:numId="37">
    <w:abstractNumId w:val="12"/>
  </w:num>
  <w:num w:numId="38">
    <w:abstractNumId w:val="21"/>
  </w:num>
  <w:num w:numId="39">
    <w:abstractNumId w:val="37"/>
  </w:num>
  <w:num w:numId="40">
    <w:abstractNumId w:val="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ctiveWritingStyle w:appName="MSWord" w:lang="en-GB" w:vendorID="64" w:dllVersion="131077"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5C"/>
    <w:rsid w:val="00016551"/>
    <w:rsid w:val="000175CD"/>
    <w:rsid w:val="00024EE6"/>
    <w:rsid w:val="00030E84"/>
    <w:rsid w:val="000529DB"/>
    <w:rsid w:val="00062F40"/>
    <w:rsid w:val="000672E6"/>
    <w:rsid w:val="000A0933"/>
    <w:rsid w:val="00102047"/>
    <w:rsid w:val="00110E24"/>
    <w:rsid w:val="00125C57"/>
    <w:rsid w:val="00135A1D"/>
    <w:rsid w:val="00142B38"/>
    <w:rsid w:val="00143A31"/>
    <w:rsid w:val="00161B15"/>
    <w:rsid w:val="00190901"/>
    <w:rsid w:val="001A0AC0"/>
    <w:rsid w:val="001B09A8"/>
    <w:rsid w:val="001B3155"/>
    <w:rsid w:val="001C7D30"/>
    <w:rsid w:val="001D3524"/>
    <w:rsid w:val="00263278"/>
    <w:rsid w:val="002634B7"/>
    <w:rsid w:val="00271DF1"/>
    <w:rsid w:val="00285E47"/>
    <w:rsid w:val="002973CF"/>
    <w:rsid w:val="002B0A87"/>
    <w:rsid w:val="002B2F5D"/>
    <w:rsid w:val="002C2007"/>
    <w:rsid w:val="002C27B5"/>
    <w:rsid w:val="002E5694"/>
    <w:rsid w:val="002F4CE4"/>
    <w:rsid w:val="002F6BBA"/>
    <w:rsid w:val="00391474"/>
    <w:rsid w:val="003E14CC"/>
    <w:rsid w:val="003F5D76"/>
    <w:rsid w:val="00405694"/>
    <w:rsid w:val="00433F2C"/>
    <w:rsid w:val="00444730"/>
    <w:rsid w:val="00483127"/>
    <w:rsid w:val="0048522B"/>
    <w:rsid w:val="004C3C7E"/>
    <w:rsid w:val="004D181D"/>
    <w:rsid w:val="004D6855"/>
    <w:rsid w:val="004E3C00"/>
    <w:rsid w:val="004F2BA9"/>
    <w:rsid w:val="00504941"/>
    <w:rsid w:val="00513FA4"/>
    <w:rsid w:val="005311BD"/>
    <w:rsid w:val="005521AB"/>
    <w:rsid w:val="005638F2"/>
    <w:rsid w:val="005675B2"/>
    <w:rsid w:val="00583AC2"/>
    <w:rsid w:val="00587E75"/>
    <w:rsid w:val="005C46A6"/>
    <w:rsid w:val="00601558"/>
    <w:rsid w:val="00617699"/>
    <w:rsid w:val="006B1527"/>
    <w:rsid w:val="006D4F8B"/>
    <w:rsid w:val="006E477F"/>
    <w:rsid w:val="006F4A0E"/>
    <w:rsid w:val="0070375B"/>
    <w:rsid w:val="007237B7"/>
    <w:rsid w:val="00776ED1"/>
    <w:rsid w:val="007D0F5C"/>
    <w:rsid w:val="00815273"/>
    <w:rsid w:val="008205B4"/>
    <w:rsid w:val="0083039A"/>
    <w:rsid w:val="008351DE"/>
    <w:rsid w:val="00890E36"/>
    <w:rsid w:val="00895572"/>
    <w:rsid w:val="00896A04"/>
    <w:rsid w:val="008C6B6B"/>
    <w:rsid w:val="008F11A7"/>
    <w:rsid w:val="008F1E8D"/>
    <w:rsid w:val="008F3131"/>
    <w:rsid w:val="008F6776"/>
    <w:rsid w:val="00902747"/>
    <w:rsid w:val="00905E78"/>
    <w:rsid w:val="009233FD"/>
    <w:rsid w:val="0093268E"/>
    <w:rsid w:val="00953BD8"/>
    <w:rsid w:val="0097102C"/>
    <w:rsid w:val="00984B76"/>
    <w:rsid w:val="009B740F"/>
    <w:rsid w:val="009C2D5A"/>
    <w:rsid w:val="00A07A86"/>
    <w:rsid w:val="00A266AD"/>
    <w:rsid w:val="00A5406C"/>
    <w:rsid w:val="00A73A8C"/>
    <w:rsid w:val="00AA487D"/>
    <w:rsid w:val="00AA71C0"/>
    <w:rsid w:val="00AB2C2E"/>
    <w:rsid w:val="00AD123C"/>
    <w:rsid w:val="00AF7FAB"/>
    <w:rsid w:val="00B216A6"/>
    <w:rsid w:val="00B6437B"/>
    <w:rsid w:val="00B74F3E"/>
    <w:rsid w:val="00B77836"/>
    <w:rsid w:val="00B86C51"/>
    <w:rsid w:val="00BA07A0"/>
    <w:rsid w:val="00BA3D45"/>
    <w:rsid w:val="00BA5640"/>
    <w:rsid w:val="00BC0CF4"/>
    <w:rsid w:val="00BD1A1C"/>
    <w:rsid w:val="00BE1A8A"/>
    <w:rsid w:val="00BF1FEF"/>
    <w:rsid w:val="00BF7689"/>
    <w:rsid w:val="00C124DD"/>
    <w:rsid w:val="00C12922"/>
    <w:rsid w:val="00C20EE3"/>
    <w:rsid w:val="00C727B0"/>
    <w:rsid w:val="00C80879"/>
    <w:rsid w:val="00CB44E5"/>
    <w:rsid w:val="00CB6140"/>
    <w:rsid w:val="00CB7459"/>
    <w:rsid w:val="00CE1CE3"/>
    <w:rsid w:val="00D00196"/>
    <w:rsid w:val="00D10AD8"/>
    <w:rsid w:val="00D14C20"/>
    <w:rsid w:val="00D2392D"/>
    <w:rsid w:val="00D31E24"/>
    <w:rsid w:val="00D42B60"/>
    <w:rsid w:val="00D702F0"/>
    <w:rsid w:val="00D72A28"/>
    <w:rsid w:val="00D868C0"/>
    <w:rsid w:val="00DD2E27"/>
    <w:rsid w:val="00DD4EAD"/>
    <w:rsid w:val="00E00B2A"/>
    <w:rsid w:val="00E05B26"/>
    <w:rsid w:val="00E246D0"/>
    <w:rsid w:val="00E56989"/>
    <w:rsid w:val="00E74CD6"/>
    <w:rsid w:val="00E7714A"/>
    <w:rsid w:val="00E82960"/>
    <w:rsid w:val="00E831E5"/>
    <w:rsid w:val="00E8358D"/>
    <w:rsid w:val="00EA417E"/>
    <w:rsid w:val="00EB2AF7"/>
    <w:rsid w:val="00EE2E90"/>
    <w:rsid w:val="00EE61FA"/>
    <w:rsid w:val="00F03906"/>
    <w:rsid w:val="00F12FED"/>
    <w:rsid w:val="00F361EE"/>
    <w:rsid w:val="00F5070D"/>
    <w:rsid w:val="00FD0EE5"/>
    <w:rsid w:val="00FE62C9"/>
    <w:rsid w:val="00FE79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00" w:lineRule="atLeast"/>
      <w:ind w:left="360"/>
    </w:pPr>
    <w:rPr>
      <w:rFonts w:ascii="Arial" w:hAnsi="Arial"/>
      <w:sz w:val="24"/>
      <w:lang w:eastAsia="en-US"/>
    </w:rPr>
  </w:style>
  <w:style w:type="paragraph" w:styleId="Heading1">
    <w:name w:val="heading 1"/>
    <w:basedOn w:val="Normal"/>
    <w:next w:val="Normal"/>
    <w:qFormat/>
    <w:pPr>
      <w:keepNext/>
      <w:spacing w:before="120"/>
      <w:ind w:left="0"/>
      <w:outlineLvl w:val="0"/>
    </w:pPr>
    <w:rPr>
      <w:b/>
      <w:caps/>
      <w:kern w:val="28"/>
      <w:sz w:val="30"/>
    </w:rPr>
  </w:style>
  <w:style w:type="paragraph" w:styleId="Heading2">
    <w:name w:val="heading 2"/>
    <w:basedOn w:val="Normal"/>
    <w:next w:val="Normal"/>
    <w:qFormat/>
    <w:pPr>
      <w:keepNext/>
      <w:spacing w:before="120"/>
      <w:ind w:left="0"/>
      <w:outlineLvl w:val="1"/>
    </w:pPr>
    <w:rPr>
      <w:b/>
      <w:i/>
      <w:sz w:val="28"/>
    </w:rPr>
  </w:style>
  <w:style w:type="paragraph" w:styleId="Heading3">
    <w:name w:val="heading 3"/>
    <w:basedOn w:val="Normal"/>
    <w:next w:val="Normal"/>
    <w:qFormat/>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000"/>
      </w:tabs>
    </w:pPr>
    <w:rPr>
      <w:i/>
      <w:sz w:val="18"/>
    </w:rPr>
  </w:style>
  <w:style w:type="paragraph" w:customStyle="1" w:styleId="Title1">
    <w:name w:val="Title1"/>
    <w:basedOn w:val="Normal"/>
    <w:next w:val="Normal"/>
    <w:pPr>
      <w:keepNext/>
      <w:spacing w:after="240"/>
      <w:ind w:left="0"/>
      <w:jc w:val="center"/>
    </w:pPr>
    <w:rPr>
      <w:b/>
      <w:sz w:val="44"/>
    </w:rPr>
  </w:style>
  <w:style w:type="character" w:styleId="PageNumber">
    <w:name w:val="page number"/>
    <w:basedOn w:val="DefaultParagraphFont"/>
    <w:rPr>
      <w:rFonts w:ascii="Arial" w:hAnsi="Arial"/>
      <w:sz w:val="18"/>
    </w:rPr>
  </w:style>
  <w:style w:type="paragraph" w:styleId="Footer">
    <w:name w:val="footer"/>
    <w:basedOn w:val="Normal"/>
    <w:link w:val="FooterChar"/>
    <w:uiPriority w:val="99"/>
    <w:pPr>
      <w:tabs>
        <w:tab w:val="right" w:pos="9000"/>
      </w:tabs>
    </w:pPr>
    <w:rPr>
      <w:i/>
      <w:sz w:val="18"/>
    </w:rPr>
  </w:style>
  <w:style w:type="character" w:styleId="Hyperlink">
    <w:name w:val="Hyperlink"/>
    <w:basedOn w:val="DefaultParagraphFont"/>
    <w:uiPriority w:val="99"/>
    <w:rPr>
      <w:rFonts w:ascii="Arial" w:hAnsi="Arial"/>
      <w:i/>
      <w:color w:val="0000FF"/>
      <w:sz w:val="24"/>
      <w:u w:val="none"/>
    </w:rPr>
  </w:style>
  <w:style w:type="paragraph" w:styleId="TOC1">
    <w:name w:val="toc 1"/>
    <w:basedOn w:val="Normal"/>
    <w:next w:val="Normal"/>
    <w:autoRedefine/>
    <w:uiPriority w:val="39"/>
    <w:pPr>
      <w:tabs>
        <w:tab w:val="right" w:leader="dot" w:pos="8640"/>
      </w:tabs>
      <w:spacing w:before="120" w:after="0" w:line="240" w:lineRule="auto"/>
      <w:ind w:left="720"/>
    </w:pPr>
    <w:rPr>
      <w:bCs/>
      <w:szCs w:val="24"/>
    </w:rPr>
  </w:style>
  <w:style w:type="paragraph" w:styleId="TOC2">
    <w:name w:val="toc 2"/>
    <w:basedOn w:val="Normal"/>
    <w:next w:val="Normal"/>
    <w:autoRedefine/>
    <w:uiPriority w:val="39"/>
    <w:pPr>
      <w:tabs>
        <w:tab w:val="right" w:leader="dot" w:pos="8640"/>
      </w:tabs>
      <w:spacing w:before="120" w:line="240" w:lineRule="auto"/>
      <w:ind w:left="1080"/>
    </w:pPr>
    <w:rPr>
      <w:szCs w:val="24"/>
    </w:rPr>
  </w:style>
  <w:style w:type="paragraph" w:styleId="TOC3">
    <w:name w:val="toc 3"/>
    <w:basedOn w:val="Normal"/>
    <w:next w:val="Normal"/>
    <w:autoRedefine/>
    <w:semiHidden/>
    <w:pPr>
      <w:tabs>
        <w:tab w:val="right" w:leader="dot" w:pos="8640"/>
      </w:tabs>
      <w:spacing w:after="0" w:line="240" w:lineRule="auto"/>
      <w:ind w:left="1440"/>
    </w:pPr>
    <w:rPr>
      <w:iCs/>
      <w:szCs w:val="24"/>
    </w:rPr>
  </w:style>
  <w:style w:type="paragraph" w:customStyle="1" w:styleId="Bullet">
    <w:name w:val="Bullet"/>
    <w:basedOn w:val="Normal"/>
    <w:pPr>
      <w:numPr>
        <w:numId w:val="38"/>
      </w:numPr>
    </w:pPr>
  </w:style>
  <w:style w:type="paragraph" w:customStyle="1" w:styleId="Numberedbullet">
    <w:name w:val="Numbered bullet"/>
    <w:basedOn w:val="Normal"/>
    <w:pPr>
      <w:numPr>
        <w:numId w:val="39"/>
      </w:numPr>
    </w:pPr>
  </w:style>
  <w:style w:type="paragraph" w:styleId="NormalIndent">
    <w:name w:val="Normal Indent"/>
    <w:basedOn w:val="Normal"/>
    <w:pPr>
      <w:ind w:left="720"/>
    </w:pPr>
  </w:style>
  <w:style w:type="paragraph" w:customStyle="1" w:styleId="Description">
    <w:name w:val="Description"/>
    <w:basedOn w:val="Normal"/>
    <w:pPr>
      <w:spacing w:after="960" w:line="240" w:lineRule="auto"/>
      <w:ind w:left="1440"/>
    </w:pPr>
    <w:rPr>
      <w:i/>
      <w:sz w:val="32"/>
    </w:rPr>
  </w:style>
  <w:style w:type="character" w:styleId="FollowedHyperlink">
    <w:name w:val="FollowedHyperlink"/>
    <w:basedOn w:val="Hyperlink"/>
    <w:rsid w:val="008205B4"/>
    <w:rPr>
      <w:rFonts w:ascii="Arial" w:hAnsi="Arial"/>
      <w:i/>
      <w:color w:val="800080"/>
      <w:sz w:val="24"/>
      <w:u w:val="none"/>
    </w:rPr>
  </w:style>
  <w:style w:type="paragraph" w:styleId="DocumentMap">
    <w:name w:val="Document Map"/>
    <w:basedOn w:val="Normal"/>
    <w:link w:val="DocumentMapChar"/>
    <w:rsid w:val="00110E24"/>
    <w:rPr>
      <w:rFonts w:ascii="Tahoma" w:hAnsi="Tahoma" w:cs="Tahoma"/>
      <w:sz w:val="16"/>
      <w:szCs w:val="16"/>
    </w:rPr>
  </w:style>
  <w:style w:type="character" w:customStyle="1" w:styleId="DocumentMapChar">
    <w:name w:val="Document Map Char"/>
    <w:basedOn w:val="DefaultParagraphFont"/>
    <w:link w:val="DocumentMap"/>
    <w:rsid w:val="00110E24"/>
    <w:rPr>
      <w:rFonts w:ascii="Tahoma" w:hAnsi="Tahoma" w:cs="Tahoma"/>
      <w:sz w:val="16"/>
      <w:szCs w:val="16"/>
      <w:lang w:eastAsia="en-US"/>
    </w:rPr>
  </w:style>
  <w:style w:type="paragraph" w:styleId="Title">
    <w:name w:val="Title"/>
    <w:basedOn w:val="Normal"/>
    <w:next w:val="Normal"/>
    <w:link w:val="TitleChar"/>
    <w:qFormat/>
    <w:rsid w:val="00C12922"/>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C12922"/>
    <w:rPr>
      <w:rFonts w:ascii="Cambria" w:eastAsia="SimSun" w:hAnsi="Cambria" w:cs="Times New Roman"/>
      <w:b/>
      <w:bCs/>
      <w:kern w:val="28"/>
      <w:sz w:val="32"/>
      <w:szCs w:val="32"/>
      <w:lang w:eastAsia="en-US"/>
    </w:rPr>
  </w:style>
  <w:style w:type="character" w:customStyle="1" w:styleId="FooterChar">
    <w:name w:val="Footer Char"/>
    <w:basedOn w:val="DefaultParagraphFont"/>
    <w:link w:val="Footer"/>
    <w:uiPriority w:val="99"/>
    <w:rsid w:val="00C12922"/>
    <w:rPr>
      <w:rFonts w:ascii="Arial" w:hAnsi="Arial"/>
      <w:i/>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line="300" w:lineRule="atLeast"/>
      <w:ind w:left="360"/>
    </w:pPr>
    <w:rPr>
      <w:rFonts w:ascii="Arial" w:hAnsi="Arial"/>
      <w:sz w:val="24"/>
      <w:lang w:eastAsia="en-US"/>
    </w:rPr>
  </w:style>
  <w:style w:type="paragraph" w:styleId="Heading1">
    <w:name w:val="heading 1"/>
    <w:basedOn w:val="Normal"/>
    <w:next w:val="Normal"/>
    <w:qFormat/>
    <w:pPr>
      <w:keepNext/>
      <w:spacing w:before="120"/>
      <w:ind w:left="0"/>
      <w:outlineLvl w:val="0"/>
    </w:pPr>
    <w:rPr>
      <w:b/>
      <w:caps/>
      <w:kern w:val="28"/>
      <w:sz w:val="30"/>
    </w:rPr>
  </w:style>
  <w:style w:type="paragraph" w:styleId="Heading2">
    <w:name w:val="heading 2"/>
    <w:basedOn w:val="Normal"/>
    <w:next w:val="Normal"/>
    <w:qFormat/>
    <w:pPr>
      <w:keepNext/>
      <w:spacing w:before="120"/>
      <w:ind w:left="0"/>
      <w:outlineLvl w:val="1"/>
    </w:pPr>
    <w:rPr>
      <w:b/>
      <w:i/>
      <w:sz w:val="28"/>
    </w:rPr>
  </w:style>
  <w:style w:type="paragraph" w:styleId="Heading3">
    <w:name w:val="heading 3"/>
    <w:basedOn w:val="Normal"/>
    <w:next w:val="Normal"/>
    <w:qFormat/>
    <w:pPr>
      <w:keepNext/>
      <w:spacing w:before="120"/>
      <w:ind w:left="0"/>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000"/>
      </w:tabs>
    </w:pPr>
    <w:rPr>
      <w:i/>
      <w:sz w:val="18"/>
    </w:rPr>
  </w:style>
  <w:style w:type="paragraph" w:customStyle="1" w:styleId="Title1">
    <w:name w:val="Title1"/>
    <w:basedOn w:val="Normal"/>
    <w:next w:val="Normal"/>
    <w:pPr>
      <w:keepNext/>
      <w:spacing w:after="240"/>
      <w:ind w:left="0"/>
      <w:jc w:val="center"/>
    </w:pPr>
    <w:rPr>
      <w:b/>
      <w:sz w:val="44"/>
    </w:rPr>
  </w:style>
  <w:style w:type="character" w:styleId="PageNumber">
    <w:name w:val="page number"/>
    <w:basedOn w:val="DefaultParagraphFont"/>
    <w:rPr>
      <w:rFonts w:ascii="Arial" w:hAnsi="Arial"/>
      <w:sz w:val="18"/>
    </w:rPr>
  </w:style>
  <w:style w:type="paragraph" w:styleId="Footer">
    <w:name w:val="footer"/>
    <w:basedOn w:val="Normal"/>
    <w:link w:val="FooterChar"/>
    <w:uiPriority w:val="99"/>
    <w:pPr>
      <w:tabs>
        <w:tab w:val="right" w:pos="9000"/>
      </w:tabs>
    </w:pPr>
    <w:rPr>
      <w:i/>
      <w:sz w:val="18"/>
    </w:rPr>
  </w:style>
  <w:style w:type="character" w:styleId="Hyperlink">
    <w:name w:val="Hyperlink"/>
    <w:basedOn w:val="DefaultParagraphFont"/>
    <w:uiPriority w:val="99"/>
    <w:rPr>
      <w:rFonts w:ascii="Arial" w:hAnsi="Arial"/>
      <w:i/>
      <w:color w:val="0000FF"/>
      <w:sz w:val="24"/>
      <w:u w:val="none"/>
    </w:rPr>
  </w:style>
  <w:style w:type="paragraph" w:styleId="TOC1">
    <w:name w:val="toc 1"/>
    <w:basedOn w:val="Normal"/>
    <w:next w:val="Normal"/>
    <w:autoRedefine/>
    <w:uiPriority w:val="39"/>
    <w:pPr>
      <w:tabs>
        <w:tab w:val="right" w:leader="dot" w:pos="8640"/>
      </w:tabs>
      <w:spacing w:before="120" w:after="0" w:line="240" w:lineRule="auto"/>
      <w:ind w:left="720"/>
    </w:pPr>
    <w:rPr>
      <w:bCs/>
      <w:szCs w:val="24"/>
    </w:rPr>
  </w:style>
  <w:style w:type="paragraph" w:styleId="TOC2">
    <w:name w:val="toc 2"/>
    <w:basedOn w:val="Normal"/>
    <w:next w:val="Normal"/>
    <w:autoRedefine/>
    <w:uiPriority w:val="39"/>
    <w:pPr>
      <w:tabs>
        <w:tab w:val="right" w:leader="dot" w:pos="8640"/>
      </w:tabs>
      <w:spacing w:before="120" w:line="240" w:lineRule="auto"/>
      <w:ind w:left="1080"/>
    </w:pPr>
    <w:rPr>
      <w:szCs w:val="24"/>
    </w:rPr>
  </w:style>
  <w:style w:type="paragraph" w:styleId="TOC3">
    <w:name w:val="toc 3"/>
    <w:basedOn w:val="Normal"/>
    <w:next w:val="Normal"/>
    <w:autoRedefine/>
    <w:semiHidden/>
    <w:pPr>
      <w:tabs>
        <w:tab w:val="right" w:leader="dot" w:pos="8640"/>
      </w:tabs>
      <w:spacing w:after="0" w:line="240" w:lineRule="auto"/>
      <w:ind w:left="1440"/>
    </w:pPr>
    <w:rPr>
      <w:iCs/>
      <w:szCs w:val="24"/>
    </w:rPr>
  </w:style>
  <w:style w:type="paragraph" w:customStyle="1" w:styleId="Bullet">
    <w:name w:val="Bullet"/>
    <w:basedOn w:val="Normal"/>
    <w:pPr>
      <w:numPr>
        <w:numId w:val="38"/>
      </w:numPr>
    </w:pPr>
  </w:style>
  <w:style w:type="paragraph" w:customStyle="1" w:styleId="Numberedbullet">
    <w:name w:val="Numbered bullet"/>
    <w:basedOn w:val="Normal"/>
    <w:pPr>
      <w:numPr>
        <w:numId w:val="39"/>
      </w:numPr>
    </w:pPr>
  </w:style>
  <w:style w:type="paragraph" w:styleId="NormalIndent">
    <w:name w:val="Normal Indent"/>
    <w:basedOn w:val="Normal"/>
    <w:pPr>
      <w:ind w:left="720"/>
    </w:pPr>
  </w:style>
  <w:style w:type="paragraph" w:customStyle="1" w:styleId="Description">
    <w:name w:val="Description"/>
    <w:basedOn w:val="Normal"/>
    <w:pPr>
      <w:spacing w:after="960" w:line="240" w:lineRule="auto"/>
      <w:ind w:left="1440"/>
    </w:pPr>
    <w:rPr>
      <w:i/>
      <w:sz w:val="32"/>
    </w:rPr>
  </w:style>
  <w:style w:type="character" w:styleId="FollowedHyperlink">
    <w:name w:val="FollowedHyperlink"/>
    <w:basedOn w:val="Hyperlink"/>
    <w:rsid w:val="008205B4"/>
    <w:rPr>
      <w:rFonts w:ascii="Arial" w:hAnsi="Arial"/>
      <w:i/>
      <w:color w:val="800080"/>
      <w:sz w:val="24"/>
      <w:u w:val="none"/>
    </w:rPr>
  </w:style>
  <w:style w:type="paragraph" w:styleId="DocumentMap">
    <w:name w:val="Document Map"/>
    <w:basedOn w:val="Normal"/>
    <w:link w:val="DocumentMapChar"/>
    <w:rsid w:val="00110E24"/>
    <w:rPr>
      <w:rFonts w:ascii="Tahoma" w:hAnsi="Tahoma" w:cs="Tahoma"/>
      <w:sz w:val="16"/>
      <w:szCs w:val="16"/>
    </w:rPr>
  </w:style>
  <w:style w:type="character" w:customStyle="1" w:styleId="DocumentMapChar">
    <w:name w:val="Document Map Char"/>
    <w:basedOn w:val="DefaultParagraphFont"/>
    <w:link w:val="DocumentMap"/>
    <w:rsid w:val="00110E24"/>
    <w:rPr>
      <w:rFonts w:ascii="Tahoma" w:hAnsi="Tahoma" w:cs="Tahoma"/>
      <w:sz w:val="16"/>
      <w:szCs w:val="16"/>
      <w:lang w:eastAsia="en-US"/>
    </w:rPr>
  </w:style>
  <w:style w:type="paragraph" w:styleId="Title">
    <w:name w:val="Title"/>
    <w:basedOn w:val="Normal"/>
    <w:next w:val="Normal"/>
    <w:link w:val="TitleChar"/>
    <w:qFormat/>
    <w:rsid w:val="00C12922"/>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C12922"/>
    <w:rPr>
      <w:rFonts w:ascii="Cambria" w:eastAsia="SimSun" w:hAnsi="Cambria" w:cs="Times New Roman"/>
      <w:b/>
      <w:bCs/>
      <w:kern w:val="28"/>
      <w:sz w:val="32"/>
      <w:szCs w:val="32"/>
      <w:lang w:eastAsia="en-US"/>
    </w:rPr>
  </w:style>
  <w:style w:type="character" w:customStyle="1" w:styleId="FooterChar">
    <w:name w:val="Footer Char"/>
    <w:basedOn w:val="DefaultParagraphFont"/>
    <w:link w:val="Footer"/>
    <w:uiPriority w:val="99"/>
    <w:rsid w:val="00C12922"/>
    <w:rPr>
      <w:rFonts w:ascii="Arial" w:hAnsi="Arial"/>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9990">
      <w:bodyDiv w:val="1"/>
      <w:marLeft w:val="0"/>
      <w:marRight w:val="0"/>
      <w:marTop w:val="0"/>
      <w:marBottom w:val="0"/>
      <w:divBdr>
        <w:top w:val="none" w:sz="0" w:space="0" w:color="auto"/>
        <w:left w:val="none" w:sz="0" w:space="0" w:color="auto"/>
        <w:bottom w:val="none" w:sz="0" w:space="0" w:color="auto"/>
        <w:right w:val="none" w:sz="0" w:space="0" w:color="auto"/>
      </w:divBdr>
    </w:div>
    <w:div w:id="389427081">
      <w:bodyDiv w:val="1"/>
      <w:marLeft w:val="0"/>
      <w:marRight w:val="0"/>
      <w:marTop w:val="0"/>
      <w:marBottom w:val="0"/>
      <w:divBdr>
        <w:top w:val="none" w:sz="0" w:space="0" w:color="auto"/>
        <w:left w:val="none" w:sz="0" w:space="0" w:color="auto"/>
        <w:bottom w:val="none" w:sz="0" w:space="0" w:color="auto"/>
        <w:right w:val="none" w:sz="0" w:space="0" w:color="auto"/>
      </w:divBdr>
    </w:div>
    <w:div w:id="416831660">
      <w:bodyDiv w:val="1"/>
      <w:marLeft w:val="0"/>
      <w:marRight w:val="0"/>
      <w:marTop w:val="0"/>
      <w:marBottom w:val="0"/>
      <w:divBdr>
        <w:top w:val="none" w:sz="0" w:space="0" w:color="auto"/>
        <w:left w:val="none" w:sz="0" w:space="0" w:color="auto"/>
        <w:bottom w:val="none" w:sz="0" w:space="0" w:color="auto"/>
        <w:right w:val="none" w:sz="0" w:space="0" w:color="auto"/>
      </w:divBdr>
    </w:div>
    <w:div w:id="455148887">
      <w:bodyDiv w:val="1"/>
      <w:marLeft w:val="0"/>
      <w:marRight w:val="0"/>
      <w:marTop w:val="0"/>
      <w:marBottom w:val="0"/>
      <w:divBdr>
        <w:top w:val="none" w:sz="0" w:space="0" w:color="auto"/>
        <w:left w:val="none" w:sz="0" w:space="0" w:color="auto"/>
        <w:bottom w:val="none" w:sz="0" w:space="0" w:color="auto"/>
        <w:right w:val="none" w:sz="0" w:space="0" w:color="auto"/>
      </w:divBdr>
    </w:div>
    <w:div w:id="18186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cial-collections@bradford.ac.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Cwl EB Eric Baker Papers Interim catalogue August 2013</vt:lpstr>
    </vt:vector>
  </TitlesOfParts>
  <Company>University of Bradford</Company>
  <LinksUpToDate>false</LinksUpToDate>
  <CharactersWithSpaces>14507</CharactersWithSpaces>
  <SharedDoc>false</SharedDoc>
  <HLinks>
    <vt:vector size="12" baseType="variant">
      <vt:variant>
        <vt:i4>2031616</vt:i4>
      </vt:variant>
      <vt:variant>
        <vt:i4>6</vt:i4>
      </vt:variant>
      <vt:variant>
        <vt:i4>0</vt:i4>
      </vt:variant>
      <vt:variant>
        <vt:i4>5</vt:i4>
      </vt:variant>
      <vt:variant>
        <vt:lpwstr>http://www.bradford.ac.uk/library/special</vt:lpwstr>
      </vt:variant>
      <vt:variant>
        <vt:lpwstr/>
      </vt:variant>
      <vt:variant>
        <vt:i4>2031616</vt:i4>
      </vt:variant>
      <vt:variant>
        <vt:i4>3</vt:i4>
      </vt:variant>
      <vt:variant>
        <vt:i4>0</vt:i4>
      </vt:variant>
      <vt:variant>
        <vt:i4>5</vt:i4>
      </vt:variant>
      <vt:variant>
        <vt:lpwstr>http://www.bradford.ac.uk/library/special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 EB Eric Baker Papers Interim catalogue August 2013</dc:title>
  <dc:creator>Alison Cullingford</dc:creator>
  <cp:lastModifiedBy>Alison Cullingford</cp:lastModifiedBy>
  <cp:revision>2</cp:revision>
  <cp:lastPrinted>2013-06-03T10:08:00Z</cp:lastPrinted>
  <dcterms:created xsi:type="dcterms:W3CDTF">2013-08-12T15:31:00Z</dcterms:created>
  <dcterms:modified xsi:type="dcterms:W3CDTF">2013-08-12T15:31:00Z</dcterms:modified>
</cp:coreProperties>
</file>