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C705C" w14:textId="237759E2" w:rsidR="009F6C98" w:rsidRPr="006714A2" w:rsidRDefault="009F6C98" w:rsidP="006714A2">
      <w:pPr>
        <w:widowControl w:val="0"/>
        <w:spacing w:after="0" w:line="240" w:lineRule="auto"/>
        <w:jc w:val="right"/>
        <w:rPr>
          <w:rFonts w:ascii="Times New Roman" w:eastAsia="Times New Roman" w:hAnsi="Times New Roman" w:cs="Times New Roman"/>
          <w:b/>
          <w:bCs/>
          <w:sz w:val="20"/>
          <w:szCs w:val="20"/>
          <w:lang w:val="en-US"/>
        </w:rPr>
      </w:pPr>
    </w:p>
    <w:p w14:paraId="392F5895" w14:textId="77777777" w:rsidR="009F6C98" w:rsidRPr="009F6C98" w:rsidRDefault="009F6C98" w:rsidP="009F6C98">
      <w:pPr>
        <w:widowControl w:val="0"/>
        <w:spacing w:after="0" w:line="240" w:lineRule="auto"/>
        <w:rPr>
          <w:rFonts w:ascii="Times New Roman" w:eastAsia="Times New Roman" w:hAnsi="Times New Roman" w:cs="Times New Roman"/>
          <w:sz w:val="20"/>
          <w:szCs w:val="20"/>
          <w:lang w:val="en-US"/>
        </w:rPr>
      </w:pPr>
    </w:p>
    <w:p w14:paraId="686619D4" w14:textId="77777777" w:rsidR="009F6C98" w:rsidRPr="009F6C98" w:rsidRDefault="009F6C98" w:rsidP="009F6C98">
      <w:pPr>
        <w:widowControl w:val="0"/>
        <w:spacing w:after="0" w:line="240" w:lineRule="auto"/>
        <w:rPr>
          <w:rFonts w:ascii="Times New Roman" w:eastAsia="Times New Roman" w:hAnsi="Times New Roman" w:cs="Times New Roman"/>
          <w:sz w:val="20"/>
          <w:szCs w:val="20"/>
          <w:lang w:val="en-US"/>
        </w:rPr>
      </w:pPr>
    </w:p>
    <w:p w14:paraId="4E940ADF" w14:textId="31620BC3" w:rsidR="009F6C98" w:rsidRDefault="00967D7B" w:rsidP="00013AB9">
      <w:pPr>
        <w:widowControl w:val="0"/>
        <w:spacing w:before="172" w:after="0" w:line="240" w:lineRule="auto"/>
        <w:ind w:left="112"/>
        <w:rPr>
          <w:rFonts w:ascii="Times New Roman" w:eastAsia="Calibri" w:hAnsi="Calibri" w:cs="Times New Roman"/>
          <w:b/>
          <w:spacing w:val="-9"/>
          <w:sz w:val="72"/>
          <w:lang w:val="en-US"/>
        </w:rPr>
      </w:pPr>
      <w:r>
        <w:rPr>
          <w:rFonts w:ascii="Times New Roman" w:eastAsia="Calibri" w:hAnsi="Calibri" w:cs="Times New Roman"/>
          <w:b/>
          <w:spacing w:val="-9"/>
          <w:sz w:val="72"/>
          <w:lang w:val="en-US"/>
        </w:rPr>
        <w:t xml:space="preserve">Student </w:t>
      </w:r>
      <w:r w:rsidR="00C70778">
        <w:rPr>
          <w:rFonts w:ascii="Times New Roman" w:eastAsia="Calibri" w:hAnsi="Calibri" w:cs="Times New Roman"/>
          <w:b/>
          <w:spacing w:val="-9"/>
          <w:sz w:val="72"/>
          <w:lang w:val="en-US"/>
        </w:rPr>
        <w:t xml:space="preserve">Pregnancy and </w:t>
      </w:r>
      <w:r w:rsidR="004B0231">
        <w:rPr>
          <w:rFonts w:ascii="Times New Roman" w:eastAsia="Calibri" w:hAnsi="Calibri" w:cs="Times New Roman"/>
          <w:b/>
          <w:spacing w:val="-9"/>
          <w:sz w:val="72"/>
          <w:lang w:val="en-US"/>
        </w:rPr>
        <w:t>Family</w:t>
      </w:r>
      <w:r w:rsidR="00C70778">
        <w:rPr>
          <w:rFonts w:ascii="Times New Roman" w:eastAsia="Calibri" w:hAnsi="Calibri" w:cs="Times New Roman"/>
          <w:b/>
          <w:spacing w:val="-9"/>
          <w:sz w:val="72"/>
          <w:lang w:val="en-US"/>
        </w:rPr>
        <w:t xml:space="preserve"> Leave </w:t>
      </w:r>
      <w:r>
        <w:rPr>
          <w:rFonts w:ascii="Times New Roman" w:eastAsia="Calibri" w:hAnsi="Calibri" w:cs="Times New Roman"/>
          <w:b/>
          <w:spacing w:val="-9"/>
          <w:sz w:val="72"/>
          <w:lang w:val="en-US"/>
        </w:rPr>
        <w:t>Policy and Procedures</w:t>
      </w:r>
    </w:p>
    <w:p w14:paraId="615144EF" w14:textId="77777777" w:rsidR="00013AB9" w:rsidRDefault="00013AB9" w:rsidP="00013AB9">
      <w:pPr>
        <w:widowControl w:val="0"/>
        <w:spacing w:before="172" w:after="0" w:line="240" w:lineRule="auto"/>
        <w:ind w:left="112"/>
        <w:rPr>
          <w:rFonts w:ascii="Times New Roman" w:eastAsia="Calibri" w:hAnsi="Calibri" w:cs="Times New Roman"/>
          <w:b/>
          <w:spacing w:val="-9"/>
          <w:sz w:val="72"/>
          <w:lang w:val="en-US"/>
        </w:rPr>
      </w:pPr>
    </w:p>
    <w:p w14:paraId="5CEF44F1" w14:textId="0979B741" w:rsidR="00013AB9" w:rsidRDefault="00013AB9" w:rsidP="00013AB9">
      <w:pPr>
        <w:widowControl w:val="0"/>
        <w:spacing w:before="172" w:after="0" w:line="240" w:lineRule="auto"/>
        <w:ind w:left="112"/>
        <w:rPr>
          <w:rFonts w:ascii="Times New Roman" w:eastAsia="Calibri" w:hAnsi="Calibri" w:cs="Times New Roman"/>
          <w:b/>
          <w:spacing w:val="-9"/>
          <w:sz w:val="72"/>
          <w:lang w:val="en-US"/>
        </w:rPr>
      </w:pPr>
      <w:r>
        <w:rPr>
          <w:rFonts w:ascii="Times New Roman" w:eastAsia="Calibri" w:hAnsi="Calibri" w:cs="Times New Roman"/>
          <w:b/>
          <w:noProof/>
          <w:spacing w:val="-9"/>
          <w:sz w:val="72"/>
          <w:lang w:val="en-US"/>
        </w:rPr>
        <w:drawing>
          <wp:inline distT="0" distB="0" distL="0" distR="0" wp14:anchorId="4FAA90ED" wp14:editId="2C7A3825">
            <wp:extent cx="6590563" cy="4432067"/>
            <wp:effectExtent l="0" t="0" r="1270" b="6985"/>
            <wp:docPr id="3" name="Picture 3" descr="Composite picture made up of three images, one of a University building, one of a hand holding a pen and one of a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8012" cy="4437076"/>
                    </a:xfrm>
                    <a:prstGeom prst="rect">
                      <a:avLst/>
                    </a:prstGeom>
                    <a:noFill/>
                    <a:ln>
                      <a:noFill/>
                    </a:ln>
                  </pic:spPr>
                </pic:pic>
              </a:graphicData>
            </a:graphic>
          </wp:inline>
        </w:drawing>
      </w:r>
    </w:p>
    <w:p w14:paraId="19D3AAAD" w14:textId="77777777" w:rsidR="00013AB9" w:rsidRDefault="00013AB9" w:rsidP="00013AB9">
      <w:pPr>
        <w:widowControl w:val="0"/>
        <w:spacing w:before="172" w:after="0" w:line="240" w:lineRule="auto"/>
        <w:ind w:left="112"/>
        <w:rPr>
          <w:rFonts w:ascii="Times New Roman" w:eastAsia="Calibri" w:hAnsi="Calibri" w:cs="Times New Roman"/>
          <w:b/>
          <w:spacing w:val="-9"/>
          <w:sz w:val="72"/>
          <w:lang w:val="en-US"/>
        </w:rPr>
      </w:pPr>
    </w:p>
    <w:p w14:paraId="15E45835" w14:textId="77777777" w:rsidR="00013AB9" w:rsidRDefault="00013AB9" w:rsidP="00013AB9">
      <w:pPr>
        <w:widowControl w:val="0"/>
        <w:spacing w:before="172" w:after="0" w:line="240" w:lineRule="auto"/>
        <w:ind w:left="112"/>
        <w:rPr>
          <w:rFonts w:ascii="Times New Roman" w:eastAsia="Calibri" w:hAnsi="Calibri" w:cs="Times New Roman"/>
          <w:b/>
          <w:spacing w:val="-9"/>
          <w:sz w:val="72"/>
          <w:lang w:val="en-US"/>
        </w:rPr>
      </w:pPr>
    </w:p>
    <w:p w14:paraId="2F56106E" w14:textId="6847646B" w:rsidR="00013AB9" w:rsidRPr="009F6C98" w:rsidRDefault="00013AB9" w:rsidP="00013AB9">
      <w:pPr>
        <w:widowControl w:val="0"/>
        <w:spacing w:before="172" w:after="0" w:line="240" w:lineRule="auto"/>
        <w:ind w:left="112"/>
        <w:rPr>
          <w:rFonts w:ascii="Times New Roman" w:eastAsia="Times New Roman" w:hAnsi="Times New Roman" w:cs="Times New Roman"/>
          <w:sz w:val="20"/>
          <w:szCs w:val="20"/>
          <w:lang w:val="en-US"/>
        </w:rPr>
        <w:sectPr w:rsidR="00013AB9" w:rsidRPr="009F6C98" w:rsidSect="00013AB9">
          <w:headerReference w:type="default" r:id="rId12"/>
          <w:footerReference w:type="default" r:id="rId13"/>
          <w:pgSz w:w="11910" w:h="16840" w:code="9"/>
          <w:pgMar w:top="1457" w:right="658" w:bottom="1661" w:left="743" w:header="737" w:footer="454" w:gutter="0"/>
          <w:cols w:space="720"/>
          <w:docGrid w:linePitch="299"/>
        </w:sectPr>
      </w:pPr>
    </w:p>
    <w:p w14:paraId="13C114CB" w14:textId="77777777" w:rsidR="009F6C98" w:rsidRPr="009F6C98" w:rsidRDefault="009F6C98" w:rsidP="009F6C98">
      <w:pPr>
        <w:widowControl w:val="0"/>
        <w:spacing w:before="51" w:after="0" w:line="240" w:lineRule="auto"/>
        <w:ind w:left="192" w:right="243"/>
        <w:rPr>
          <w:rFonts w:ascii="Georgia" w:eastAsia="Georgia" w:hAnsi="Georgia" w:cs="Georgia"/>
          <w:sz w:val="44"/>
          <w:szCs w:val="44"/>
          <w:lang w:val="en-US"/>
        </w:rPr>
      </w:pPr>
      <w:r w:rsidRPr="009F6C98">
        <w:rPr>
          <w:rFonts w:ascii="Georgia" w:eastAsia="Calibri" w:hAnsi="Calibri" w:cs="Times New Roman"/>
          <w:b/>
          <w:color w:val="007EBA"/>
          <w:sz w:val="44"/>
          <w:lang w:val="en-US"/>
        </w:rPr>
        <w:lastRenderedPageBreak/>
        <w:t>Version</w:t>
      </w:r>
      <w:r w:rsidRPr="009F6C98">
        <w:rPr>
          <w:rFonts w:ascii="Georgia" w:eastAsia="Calibri" w:hAnsi="Calibri" w:cs="Times New Roman"/>
          <w:b/>
          <w:color w:val="007EBA"/>
          <w:spacing w:val="-10"/>
          <w:sz w:val="44"/>
          <w:lang w:val="en-US"/>
        </w:rPr>
        <w:t xml:space="preserve"> </w:t>
      </w:r>
      <w:r w:rsidRPr="009F6C98">
        <w:rPr>
          <w:rFonts w:ascii="Georgia" w:eastAsia="Calibri" w:hAnsi="Calibri" w:cs="Times New Roman"/>
          <w:b/>
          <w:color w:val="007EBA"/>
          <w:sz w:val="44"/>
          <w:lang w:val="en-US"/>
        </w:rPr>
        <w:t>Control</w:t>
      </w:r>
    </w:p>
    <w:p w14:paraId="71477880" w14:textId="77777777" w:rsidR="009F6C98" w:rsidRPr="009F6C98" w:rsidRDefault="009F6C98" w:rsidP="009F6C98">
      <w:pPr>
        <w:widowControl w:val="0"/>
        <w:spacing w:after="0" w:line="240" w:lineRule="auto"/>
        <w:rPr>
          <w:rFonts w:ascii="Georgia" w:eastAsia="Georgia" w:hAnsi="Georgia" w:cs="Georgia"/>
          <w:b/>
          <w:bCs/>
          <w:sz w:val="20"/>
          <w:szCs w:val="20"/>
          <w:lang w:val="en-US"/>
        </w:rPr>
      </w:pPr>
    </w:p>
    <w:p w14:paraId="75C702B9" w14:textId="77777777" w:rsidR="009F6C98" w:rsidRPr="009F6C98" w:rsidRDefault="009F6C98" w:rsidP="009F6C98">
      <w:pPr>
        <w:widowControl w:val="0"/>
        <w:spacing w:after="0" w:line="240" w:lineRule="auto"/>
        <w:rPr>
          <w:rFonts w:ascii="Georgia" w:eastAsia="Georgia" w:hAnsi="Georgia" w:cs="Georgia"/>
          <w:b/>
          <w:bCs/>
          <w:sz w:val="20"/>
          <w:szCs w:val="20"/>
          <w:lang w:val="en-US"/>
        </w:rPr>
      </w:pPr>
    </w:p>
    <w:p w14:paraId="6EC06D0A" w14:textId="77777777" w:rsidR="009F6C98" w:rsidRPr="009F6C98" w:rsidRDefault="009F6C98" w:rsidP="009F6C98">
      <w:pPr>
        <w:widowControl w:val="0"/>
        <w:spacing w:before="10" w:after="0" w:line="240" w:lineRule="auto"/>
        <w:rPr>
          <w:rFonts w:ascii="Georgia" w:eastAsia="Georgia" w:hAnsi="Georgia" w:cs="Georgia"/>
          <w:b/>
          <w:bCs/>
          <w:sz w:val="13"/>
          <w:szCs w:val="13"/>
          <w:lang w:val="en-US"/>
        </w:rPr>
      </w:pPr>
    </w:p>
    <w:tbl>
      <w:tblPr>
        <w:tblStyle w:val="GridTable4-Accent1"/>
        <w:tblW w:w="0" w:type="auto"/>
        <w:tblLayout w:type="fixed"/>
        <w:tblLook w:val="0200" w:firstRow="0" w:lastRow="0" w:firstColumn="0" w:lastColumn="0" w:noHBand="1" w:noVBand="0"/>
      </w:tblPr>
      <w:tblGrid>
        <w:gridCol w:w="3260"/>
        <w:gridCol w:w="5155"/>
      </w:tblGrid>
      <w:tr w:rsidR="00193E1D" w:rsidRPr="009F6C98" w14:paraId="6C8CA3C8" w14:textId="77777777" w:rsidTr="00967D7B">
        <w:trPr>
          <w:trHeight w:hRule="exact" w:val="853"/>
        </w:trPr>
        <w:tc>
          <w:tcPr>
            <w:cnfStyle w:val="000010000000" w:firstRow="0" w:lastRow="0" w:firstColumn="0" w:lastColumn="0" w:oddVBand="1" w:evenVBand="0" w:oddHBand="0" w:evenHBand="0" w:firstRowFirstColumn="0" w:firstRowLastColumn="0" w:lastRowFirstColumn="0" w:lastRowLastColumn="0"/>
            <w:tcW w:w="3260" w:type="dxa"/>
          </w:tcPr>
          <w:p w14:paraId="352EC019" w14:textId="0C58DB76" w:rsidR="00193E1D" w:rsidRPr="00C6358B" w:rsidRDefault="00193E1D" w:rsidP="0040280C">
            <w:pPr>
              <w:spacing w:after="120"/>
              <w:rPr>
                <w:rFonts w:ascii="Lucida Sans" w:hAnsi="Lucida Sans"/>
                <w:sz w:val="24"/>
                <w:szCs w:val="24"/>
                <w:lang w:val="en-US"/>
              </w:rPr>
            </w:pPr>
            <w:r w:rsidRPr="00C6358B">
              <w:rPr>
                <w:rFonts w:ascii="Lucida Sans" w:hAnsi="Lucida Sans"/>
                <w:sz w:val="24"/>
                <w:szCs w:val="24"/>
                <w:lang w:val="en-US"/>
              </w:rPr>
              <w:t>Owner</w:t>
            </w:r>
            <w:r w:rsidR="00013AB9" w:rsidRPr="00C6358B">
              <w:rPr>
                <w:rFonts w:ascii="Lucida Sans" w:hAnsi="Lucida Sans"/>
                <w:sz w:val="24"/>
                <w:szCs w:val="24"/>
                <w:lang w:val="en-US"/>
              </w:rPr>
              <w:t>:</w:t>
            </w:r>
          </w:p>
        </w:tc>
        <w:tc>
          <w:tcPr>
            <w:tcW w:w="5155" w:type="dxa"/>
          </w:tcPr>
          <w:p w14:paraId="5D8C5B04" w14:textId="03EB5327" w:rsidR="00193E1D" w:rsidRPr="00C6358B" w:rsidRDefault="00967D7B" w:rsidP="00193E1D">
            <w:pPr>
              <w:ind w:left="31"/>
              <w:cnfStyle w:val="000000000000" w:firstRow="0" w:lastRow="0" w:firstColumn="0" w:lastColumn="0" w:oddVBand="0" w:evenVBand="0" w:oddHBand="0" w:evenHBand="0" w:firstRowFirstColumn="0" w:firstRowLastColumn="0" w:lastRowFirstColumn="0" w:lastRowLastColumn="0"/>
              <w:rPr>
                <w:rFonts w:ascii="Lucida Sans" w:hAnsi="Lucida Sans"/>
                <w:color w:val="000000" w:themeColor="text1"/>
                <w:sz w:val="24"/>
                <w:szCs w:val="24"/>
                <w:lang w:val="en-US"/>
              </w:rPr>
            </w:pPr>
            <w:r>
              <w:rPr>
                <w:rFonts w:ascii="Lucida Sans" w:hAnsi="Lucida Sans"/>
                <w:color w:val="000000" w:themeColor="text1"/>
                <w:sz w:val="24"/>
                <w:szCs w:val="24"/>
                <w:lang w:val="en-US"/>
              </w:rPr>
              <w:t>Academic Registrar, Directorate of Student, Academic and Information Services</w:t>
            </w:r>
          </w:p>
        </w:tc>
      </w:tr>
      <w:tr w:rsidR="00967D7B" w:rsidRPr="009F6C98" w14:paraId="46D314B9" w14:textId="77777777" w:rsidTr="00967D7B">
        <w:trPr>
          <w:trHeight w:hRule="exact" w:val="1006"/>
        </w:trPr>
        <w:tc>
          <w:tcPr>
            <w:cnfStyle w:val="000010000000" w:firstRow="0" w:lastRow="0" w:firstColumn="0" w:lastColumn="0" w:oddVBand="1" w:evenVBand="0" w:oddHBand="0" w:evenHBand="0" w:firstRowFirstColumn="0" w:firstRowLastColumn="0" w:lastRowFirstColumn="0" w:lastRowLastColumn="0"/>
            <w:tcW w:w="3260" w:type="dxa"/>
          </w:tcPr>
          <w:p w14:paraId="0AE8B75B" w14:textId="47E7E966" w:rsidR="00967D7B" w:rsidRPr="00C6358B" w:rsidRDefault="00967D7B" w:rsidP="00967D7B">
            <w:pPr>
              <w:spacing w:after="120"/>
              <w:rPr>
                <w:rFonts w:ascii="Lucida Sans" w:hAnsi="Lucida Sans"/>
                <w:sz w:val="24"/>
                <w:szCs w:val="24"/>
                <w:lang w:val="en-US"/>
              </w:rPr>
            </w:pPr>
            <w:r w:rsidRPr="00C6358B">
              <w:rPr>
                <w:rFonts w:ascii="Lucida Sans" w:hAnsi="Lucida Sans"/>
                <w:sz w:val="24"/>
                <w:szCs w:val="24"/>
                <w:lang w:val="en-US"/>
              </w:rPr>
              <w:t>Author:</w:t>
            </w:r>
          </w:p>
        </w:tc>
        <w:tc>
          <w:tcPr>
            <w:tcW w:w="5155" w:type="dxa"/>
          </w:tcPr>
          <w:p w14:paraId="1CCEDBCD" w14:textId="5EB2504C" w:rsidR="00967D7B" w:rsidRPr="00C6358B" w:rsidRDefault="00967D7B" w:rsidP="00967D7B">
            <w:pPr>
              <w:ind w:left="31"/>
              <w:cnfStyle w:val="000000000000" w:firstRow="0" w:lastRow="0" w:firstColumn="0" w:lastColumn="0" w:oddVBand="0" w:evenVBand="0" w:oddHBand="0" w:evenHBand="0" w:firstRowFirstColumn="0" w:firstRowLastColumn="0" w:lastRowFirstColumn="0" w:lastRowLastColumn="0"/>
              <w:rPr>
                <w:rFonts w:ascii="Lucida Sans" w:hAnsi="Lucida Sans"/>
                <w:color w:val="000000" w:themeColor="text1"/>
                <w:sz w:val="24"/>
                <w:szCs w:val="24"/>
                <w:lang w:val="en-US"/>
              </w:rPr>
            </w:pPr>
            <w:r>
              <w:rPr>
                <w:rFonts w:ascii="Lucida Sans" w:hAnsi="Lucida Sans"/>
                <w:color w:val="000000" w:themeColor="text1"/>
                <w:sz w:val="24"/>
                <w:szCs w:val="24"/>
                <w:lang w:val="en-US"/>
              </w:rPr>
              <w:t>Academic Registrar, Directorate of Student, Academic and Information Services</w:t>
            </w:r>
          </w:p>
        </w:tc>
      </w:tr>
      <w:tr w:rsidR="00967D7B" w:rsidRPr="009F6C98" w14:paraId="12070156" w14:textId="77777777" w:rsidTr="0040280C">
        <w:trPr>
          <w:trHeight w:hRule="exact" w:val="780"/>
        </w:trPr>
        <w:tc>
          <w:tcPr>
            <w:cnfStyle w:val="000010000000" w:firstRow="0" w:lastRow="0" w:firstColumn="0" w:lastColumn="0" w:oddVBand="1" w:evenVBand="0" w:oddHBand="0" w:evenHBand="0" w:firstRowFirstColumn="0" w:firstRowLastColumn="0" w:lastRowFirstColumn="0" w:lastRowLastColumn="0"/>
            <w:tcW w:w="3260" w:type="dxa"/>
          </w:tcPr>
          <w:p w14:paraId="34F94E81" w14:textId="77777777" w:rsidR="00967D7B" w:rsidRPr="00C6358B" w:rsidRDefault="00967D7B" w:rsidP="00967D7B">
            <w:pPr>
              <w:spacing w:after="120"/>
              <w:rPr>
                <w:rFonts w:ascii="Lucida Sans" w:eastAsia="Lucida Sans" w:hAnsi="Lucida Sans" w:cs="Lucida Sans"/>
                <w:sz w:val="24"/>
                <w:szCs w:val="24"/>
                <w:lang w:val="en-US"/>
              </w:rPr>
            </w:pPr>
            <w:r w:rsidRPr="00C6358B">
              <w:rPr>
                <w:rFonts w:ascii="Lucida Sans" w:hAnsi="Lucida Sans"/>
                <w:sz w:val="24"/>
                <w:szCs w:val="24"/>
                <w:lang w:val="en-US"/>
              </w:rPr>
              <w:t>Approved</w:t>
            </w:r>
            <w:r w:rsidRPr="00C6358B">
              <w:rPr>
                <w:rFonts w:ascii="Lucida Sans" w:hAnsi="Lucida Sans"/>
                <w:spacing w:val="-9"/>
                <w:sz w:val="24"/>
                <w:szCs w:val="24"/>
                <w:lang w:val="en-US"/>
              </w:rPr>
              <w:t xml:space="preserve"> </w:t>
            </w:r>
            <w:r w:rsidRPr="00C6358B">
              <w:rPr>
                <w:rFonts w:ascii="Lucida Sans" w:hAnsi="Lucida Sans"/>
                <w:sz w:val="24"/>
                <w:szCs w:val="24"/>
                <w:lang w:val="en-US"/>
              </w:rPr>
              <w:t>by:</w:t>
            </w:r>
          </w:p>
        </w:tc>
        <w:tc>
          <w:tcPr>
            <w:tcW w:w="5155" w:type="dxa"/>
          </w:tcPr>
          <w:p w14:paraId="5B4570D8" w14:textId="54CBCC0B" w:rsidR="00967D7B" w:rsidRPr="00C6358B" w:rsidRDefault="00E038CF" w:rsidP="00967D7B">
            <w:pPr>
              <w:ind w:left="31"/>
              <w:cnfStyle w:val="000000000000" w:firstRow="0" w:lastRow="0" w:firstColumn="0" w:lastColumn="0" w:oddVBand="0" w:evenVBand="0" w:oddHBand="0" w:evenHBand="0" w:firstRowFirstColumn="0" w:firstRowLastColumn="0" w:lastRowFirstColumn="0" w:lastRowLastColumn="0"/>
              <w:rPr>
                <w:rFonts w:ascii="Lucida Sans" w:hAnsi="Lucida Sans"/>
                <w:color w:val="000000" w:themeColor="text1"/>
                <w:sz w:val="24"/>
                <w:szCs w:val="24"/>
                <w:lang w:val="en-US"/>
              </w:rPr>
            </w:pPr>
            <w:r>
              <w:rPr>
                <w:rFonts w:ascii="Lucida Sans" w:hAnsi="Lucida Sans"/>
                <w:color w:val="000000" w:themeColor="text1"/>
                <w:sz w:val="24"/>
                <w:szCs w:val="24"/>
                <w:lang w:val="en-US"/>
              </w:rPr>
              <w:t>Senate</w:t>
            </w:r>
          </w:p>
        </w:tc>
      </w:tr>
      <w:tr w:rsidR="00967D7B" w:rsidRPr="009F6C98" w14:paraId="107B20DF" w14:textId="77777777" w:rsidTr="0040280C">
        <w:trPr>
          <w:trHeight w:hRule="exact" w:val="624"/>
        </w:trPr>
        <w:tc>
          <w:tcPr>
            <w:cnfStyle w:val="000010000000" w:firstRow="0" w:lastRow="0" w:firstColumn="0" w:lastColumn="0" w:oddVBand="1" w:evenVBand="0" w:oddHBand="0" w:evenHBand="0" w:firstRowFirstColumn="0" w:firstRowLastColumn="0" w:lastRowFirstColumn="0" w:lastRowLastColumn="0"/>
            <w:tcW w:w="3260" w:type="dxa"/>
          </w:tcPr>
          <w:p w14:paraId="31CB052D" w14:textId="26F1DC5A" w:rsidR="00967D7B" w:rsidRPr="00C6358B" w:rsidRDefault="00967D7B" w:rsidP="00967D7B">
            <w:pPr>
              <w:spacing w:after="120"/>
              <w:rPr>
                <w:rFonts w:ascii="Lucida Sans" w:eastAsia="Lucida Sans" w:hAnsi="Lucida Sans" w:cs="Lucida Sans"/>
                <w:sz w:val="24"/>
                <w:szCs w:val="24"/>
                <w:lang w:val="en-US"/>
              </w:rPr>
            </w:pPr>
            <w:r w:rsidRPr="00C6358B">
              <w:rPr>
                <w:rFonts w:ascii="Lucida Sans" w:hAnsi="Lucida Sans"/>
                <w:sz w:val="24"/>
                <w:szCs w:val="24"/>
                <w:lang w:val="en-US"/>
              </w:rPr>
              <w:t>Date</w:t>
            </w:r>
            <w:r w:rsidRPr="00C6358B">
              <w:rPr>
                <w:rFonts w:ascii="Lucida Sans" w:hAnsi="Lucida Sans"/>
                <w:spacing w:val="-7"/>
                <w:sz w:val="24"/>
                <w:szCs w:val="24"/>
                <w:lang w:val="en-US"/>
              </w:rPr>
              <w:t xml:space="preserve"> of </w:t>
            </w:r>
            <w:r w:rsidRPr="00C6358B">
              <w:rPr>
                <w:rFonts w:ascii="Lucida Sans" w:hAnsi="Lucida Sans"/>
                <w:sz w:val="24"/>
                <w:szCs w:val="24"/>
                <w:lang w:val="en-US"/>
              </w:rPr>
              <w:t>Approval of this Version:</w:t>
            </w:r>
          </w:p>
        </w:tc>
        <w:tc>
          <w:tcPr>
            <w:tcW w:w="5155" w:type="dxa"/>
          </w:tcPr>
          <w:p w14:paraId="54926D62" w14:textId="571D9ABB" w:rsidR="00967D7B" w:rsidRPr="00C6358B" w:rsidRDefault="00967D7B" w:rsidP="00967D7B">
            <w:pPr>
              <w:ind w:left="31"/>
              <w:cnfStyle w:val="000000000000" w:firstRow="0" w:lastRow="0" w:firstColumn="0" w:lastColumn="0" w:oddVBand="0" w:evenVBand="0" w:oddHBand="0" w:evenHBand="0" w:firstRowFirstColumn="0" w:firstRowLastColumn="0" w:lastRowFirstColumn="0" w:lastRowLastColumn="0"/>
              <w:rPr>
                <w:rFonts w:ascii="Lucida Sans" w:hAnsi="Lucida Sans"/>
                <w:sz w:val="24"/>
                <w:szCs w:val="24"/>
                <w:lang w:val="en-US"/>
              </w:rPr>
            </w:pPr>
          </w:p>
        </w:tc>
      </w:tr>
      <w:tr w:rsidR="00967D7B" w:rsidRPr="009F6C98" w14:paraId="455D9B8D" w14:textId="77777777" w:rsidTr="0040280C">
        <w:trPr>
          <w:trHeight w:hRule="exact" w:val="656"/>
        </w:trPr>
        <w:tc>
          <w:tcPr>
            <w:cnfStyle w:val="000010000000" w:firstRow="0" w:lastRow="0" w:firstColumn="0" w:lastColumn="0" w:oddVBand="1" w:evenVBand="0" w:oddHBand="0" w:evenHBand="0" w:firstRowFirstColumn="0" w:firstRowLastColumn="0" w:lastRowFirstColumn="0" w:lastRowLastColumn="0"/>
            <w:tcW w:w="3260" w:type="dxa"/>
          </w:tcPr>
          <w:p w14:paraId="5EA8BD70" w14:textId="77777777" w:rsidR="00967D7B" w:rsidRPr="00C6358B" w:rsidRDefault="00967D7B" w:rsidP="00967D7B">
            <w:pPr>
              <w:spacing w:after="120"/>
              <w:rPr>
                <w:rFonts w:ascii="Lucida Sans" w:eastAsia="Lucida Sans" w:hAnsi="Lucida Sans" w:cs="Lucida Sans"/>
                <w:sz w:val="24"/>
                <w:szCs w:val="24"/>
                <w:lang w:val="en-US"/>
              </w:rPr>
            </w:pPr>
            <w:r w:rsidRPr="00C6358B">
              <w:rPr>
                <w:rFonts w:ascii="Lucida Sans" w:hAnsi="Lucida Sans"/>
                <w:sz w:val="24"/>
                <w:szCs w:val="24"/>
                <w:lang w:val="en-US"/>
              </w:rPr>
              <w:t>Next Review</w:t>
            </w:r>
            <w:r w:rsidRPr="00C6358B">
              <w:rPr>
                <w:rFonts w:ascii="Lucida Sans" w:hAnsi="Lucida Sans"/>
                <w:spacing w:val="-14"/>
                <w:sz w:val="24"/>
                <w:szCs w:val="24"/>
                <w:lang w:val="en-US"/>
              </w:rPr>
              <w:t xml:space="preserve"> </w:t>
            </w:r>
            <w:r w:rsidRPr="00C6358B">
              <w:rPr>
                <w:rFonts w:ascii="Lucida Sans" w:hAnsi="Lucida Sans"/>
                <w:sz w:val="24"/>
                <w:szCs w:val="24"/>
                <w:lang w:val="en-US"/>
              </w:rPr>
              <w:t>Date:</w:t>
            </w:r>
          </w:p>
        </w:tc>
        <w:tc>
          <w:tcPr>
            <w:tcW w:w="5155" w:type="dxa"/>
          </w:tcPr>
          <w:p w14:paraId="0A7854E5" w14:textId="74CA18B8" w:rsidR="00967D7B" w:rsidRPr="00C6358B" w:rsidRDefault="00967D7B" w:rsidP="00967D7B">
            <w:pPr>
              <w:ind w:left="31"/>
              <w:cnfStyle w:val="000000000000" w:firstRow="0" w:lastRow="0" w:firstColumn="0" w:lastColumn="0" w:oddVBand="0" w:evenVBand="0" w:oddHBand="0" w:evenHBand="0" w:firstRowFirstColumn="0" w:firstRowLastColumn="0" w:lastRowFirstColumn="0" w:lastRowLastColumn="0"/>
              <w:rPr>
                <w:rFonts w:ascii="Lucida Sans" w:hAnsi="Lucida Sans"/>
                <w:sz w:val="24"/>
                <w:szCs w:val="24"/>
                <w:lang w:val="en-US"/>
              </w:rPr>
            </w:pPr>
            <w:r>
              <w:rPr>
                <w:rFonts w:ascii="Lucida Sans" w:hAnsi="Lucida Sans"/>
                <w:sz w:val="24"/>
                <w:szCs w:val="24"/>
                <w:lang w:val="en-US"/>
              </w:rPr>
              <w:t>September 2023</w:t>
            </w:r>
          </w:p>
        </w:tc>
      </w:tr>
      <w:tr w:rsidR="00967D7B" w:rsidRPr="009F6C98" w14:paraId="2BD6720A" w14:textId="77777777" w:rsidTr="00C70778">
        <w:trPr>
          <w:trHeight w:hRule="exact" w:val="624"/>
        </w:trPr>
        <w:tc>
          <w:tcPr>
            <w:cnfStyle w:val="000010000000" w:firstRow="0" w:lastRow="0" w:firstColumn="0" w:lastColumn="0" w:oddVBand="1" w:evenVBand="0" w:oddHBand="0" w:evenHBand="0" w:firstRowFirstColumn="0" w:firstRowLastColumn="0" w:lastRowFirstColumn="0" w:lastRowLastColumn="0"/>
            <w:tcW w:w="3260" w:type="dxa"/>
          </w:tcPr>
          <w:p w14:paraId="33253934" w14:textId="77777777" w:rsidR="00967D7B" w:rsidRPr="00C6358B" w:rsidRDefault="00967D7B" w:rsidP="00967D7B">
            <w:pPr>
              <w:spacing w:after="120"/>
              <w:rPr>
                <w:rFonts w:ascii="Lucida Sans" w:eastAsia="Lucida Sans" w:hAnsi="Lucida Sans" w:cs="Lucida Sans"/>
                <w:sz w:val="24"/>
                <w:szCs w:val="24"/>
                <w:lang w:val="en-US"/>
              </w:rPr>
            </w:pPr>
            <w:r w:rsidRPr="00C6358B">
              <w:rPr>
                <w:rFonts w:ascii="Lucida Sans" w:hAnsi="Lucida Sans"/>
                <w:sz w:val="24"/>
                <w:szCs w:val="24"/>
                <w:lang w:val="en-US"/>
              </w:rPr>
              <w:t>Version</w:t>
            </w:r>
            <w:r w:rsidRPr="00C6358B">
              <w:rPr>
                <w:rFonts w:ascii="Lucida Sans" w:hAnsi="Lucida Sans"/>
                <w:spacing w:val="-11"/>
                <w:sz w:val="24"/>
                <w:szCs w:val="24"/>
                <w:lang w:val="en-US"/>
              </w:rPr>
              <w:t xml:space="preserve"> </w:t>
            </w:r>
            <w:r w:rsidRPr="00C6358B">
              <w:rPr>
                <w:rFonts w:ascii="Lucida Sans" w:hAnsi="Lucida Sans"/>
                <w:sz w:val="24"/>
                <w:szCs w:val="24"/>
                <w:lang w:val="en-US"/>
              </w:rPr>
              <w:t>Number:</w:t>
            </w:r>
          </w:p>
        </w:tc>
        <w:tc>
          <w:tcPr>
            <w:tcW w:w="5155" w:type="dxa"/>
          </w:tcPr>
          <w:p w14:paraId="36105695" w14:textId="7B82B51E" w:rsidR="00967D7B" w:rsidRPr="00C6358B" w:rsidRDefault="00967D7B" w:rsidP="00967D7B">
            <w:pPr>
              <w:ind w:left="31"/>
              <w:cnfStyle w:val="000000000000" w:firstRow="0" w:lastRow="0" w:firstColumn="0" w:lastColumn="0" w:oddVBand="0" w:evenVBand="0" w:oddHBand="0" w:evenHBand="0" w:firstRowFirstColumn="0" w:firstRowLastColumn="0" w:lastRowFirstColumn="0" w:lastRowLastColumn="0"/>
              <w:rPr>
                <w:rFonts w:ascii="Lucida Sans" w:hAnsi="Lucida Sans"/>
                <w:sz w:val="24"/>
                <w:szCs w:val="24"/>
                <w:lang w:val="en-US"/>
              </w:rPr>
            </w:pPr>
            <w:r>
              <w:rPr>
                <w:rFonts w:ascii="Lucida Sans" w:hAnsi="Lucida Sans"/>
                <w:sz w:val="24"/>
                <w:szCs w:val="24"/>
                <w:lang w:val="en-US"/>
              </w:rPr>
              <w:t>v 0.</w:t>
            </w:r>
            <w:r w:rsidR="003C01E0">
              <w:rPr>
                <w:rFonts w:ascii="Lucida Sans" w:hAnsi="Lucida Sans"/>
                <w:sz w:val="24"/>
                <w:szCs w:val="24"/>
                <w:lang w:val="en-US"/>
              </w:rPr>
              <w:t>5</w:t>
            </w:r>
          </w:p>
        </w:tc>
      </w:tr>
      <w:tr w:rsidR="00967D7B" w:rsidRPr="009F6C98" w14:paraId="03B7610F" w14:textId="77777777" w:rsidTr="00967D7B">
        <w:trPr>
          <w:trHeight w:hRule="exact" w:val="2221"/>
        </w:trPr>
        <w:tc>
          <w:tcPr>
            <w:cnfStyle w:val="000010000000" w:firstRow="0" w:lastRow="0" w:firstColumn="0" w:lastColumn="0" w:oddVBand="1" w:evenVBand="0" w:oddHBand="0" w:evenHBand="0" w:firstRowFirstColumn="0" w:firstRowLastColumn="0" w:lastRowFirstColumn="0" w:lastRowLastColumn="0"/>
            <w:tcW w:w="3260" w:type="dxa"/>
          </w:tcPr>
          <w:p w14:paraId="5CE1B04A" w14:textId="77777777" w:rsidR="00967D7B" w:rsidRPr="00C6358B" w:rsidRDefault="00967D7B" w:rsidP="00967D7B">
            <w:pPr>
              <w:spacing w:after="120"/>
              <w:rPr>
                <w:rFonts w:ascii="Lucida Sans" w:eastAsia="Lucida Sans" w:hAnsi="Lucida Sans" w:cs="Lucida Sans"/>
                <w:sz w:val="24"/>
                <w:szCs w:val="24"/>
                <w:lang w:val="en-US"/>
              </w:rPr>
            </w:pPr>
            <w:r w:rsidRPr="00C6358B">
              <w:rPr>
                <w:rFonts w:ascii="Lucida Sans" w:hAnsi="Lucida Sans"/>
                <w:sz w:val="24"/>
                <w:szCs w:val="24"/>
                <w:lang w:val="en-US"/>
              </w:rPr>
              <w:t>Applicable Statutory, Legal</w:t>
            </w:r>
            <w:r w:rsidRPr="00C6358B">
              <w:rPr>
                <w:rFonts w:ascii="Lucida Sans" w:hAnsi="Lucida Sans"/>
                <w:spacing w:val="-16"/>
                <w:sz w:val="24"/>
                <w:szCs w:val="24"/>
                <w:lang w:val="en-US"/>
              </w:rPr>
              <w:t xml:space="preserve"> </w:t>
            </w:r>
            <w:r w:rsidRPr="00C6358B">
              <w:rPr>
                <w:rFonts w:ascii="Lucida Sans" w:hAnsi="Lucida Sans"/>
                <w:sz w:val="24"/>
                <w:szCs w:val="24"/>
                <w:lang w:val="en-US"/>
              </w:rPr>
              <w:t>or</w:t>
            </w:r>
            <w:r w:rsidRPr="00C6358B">
              <w:rPr>
                <w:rFonts w:ascii="Lucida Sans" w:hAnsi="Lucida Sans"/>
                <w:w w:val="99"/>
                <w:sz w:val="24"/>
                <w:szCs w:val="24"/>
                <w:lang w:val="en-US"/>
              </w:rPr>
              <w:t xml:space="preserve"> </w:t>
            </w:r>
            <w:r w:rsidRPr="00C6358B">
              <w:rPr>
                <w:rFonts w:ascii="Lucida Sans" w:hAnsi="Lucida Sans"/>
                <w:sz w:val="24"/>
                <w:szCs w:val="24"/>
                <w:lang w:val="en-US"/>
              </w:rPr>
              <w:t>National Best</w:t>
            </w:r>
            <w:r w:rsidRPr="00C6358B">
              <w:rPr>
                <w:rFonts w:ascii="Lucida Sans" w:hAnsi="Lucida Sans"/>
                <w:spacing w:val="-2"/>
                <w:sz w:val="24"/>
                <w:szCs w:val="24"/>
                <w:lang w:val="en-US"/>
              </w:rPr>
              <w:t xml:space="preserve"> </w:t>
            </w:r>
            <w:r w:rsidRPr="00C6358B">
              <w:rPr>
                <w:rFonts w:ascii="Lucida Sans" w:hAnsi="Lucida Sans"/>
                <w:sz w:val="24"/>
                <w:szCs w:val="24"/>
                <w:lang w:val="en-US"/>
              </w:rPr>
              <w:t>Practice</w:t>
            </w:r>
            <w:r w:rsidRPr="00C6358B">
              <w:rPr>
                <w:rFonts w:ascii="Lucida Sans" w:hAnsi="Lucida Sans"/>
                <w:w w:val="99"/>
                <w:sz w:val="24"/>
                <w:szCs w:val="24"/>
                <w:lang w:val="en-US"/>
              </w:rPr>
              <w:t xml:space="preserve"> </w:t>
            </w:r>
            <w:r w:rsidRPr="00C6358B">
              <w:rPr>
                <w:rFonts w:ascii="Lucida Sans" w:hAnsi="Lucida Sans"/>
                <w:sz w:val="24"/>
                <w:szCs w:val="24"/>
                <w:lang w:val="en-US"/>
              </w:rPr>
              <w:t>Requirements:</w:t>
            </w:r>
          </w:p>
        </w:tc>
        <w:tc>
          <w:tcPr>
            <w:tcW w:w="5155" w:type="dxa"/>
          </w:tcPr>
          <w:p w14:paraId="29F18E2D" w14:textId="77777777" w:rsidR="00967D7B" w:rsidRPr="00967D7B" w:rsidRDefault="00967D7B" w:rsidP="00967D7B">
            <w:pPr>
              <w:cnfStyle w:val="000000000000" w:firstRow="0" w:lastRow="0" w:firstColumn="0" w:lastColumn="0" w:oddVBand="0" w:evenVBand="0" w:oddHBand="0" w:evenHBand="0" w:firstRowFirstColumn="0" w:firstRowLastColumn="0" w:lastRowFirstColumn="0" w:lastRowLastColumn="0"/>
              <w:rPr>
                <w:rFonts w:ascii="Lucida Sans" w:hAnsi="Lucida Sans"/>
                <w:sz w:val="24"/>
                <w:szCs w:val="24"/>
                <w:lang w:val="en-US"/>
              </w:rPr>
            </w:pPr>
            <w:r w:rsidRPr="00967D7B">
              <w:rPr>
                <w:rFonts w:ascii="Lucida Sans" w:hAnsi="Lucida Sans"/>
                <w:sz w:val="24"/>
                <w:szCs w:val="24"/>
                <w:lang w:val="en-US"/>
              </w:rPr>
              <w:t>The Health and Safety at Work Act 1974</w:t>
            </w:r>
          </w:p>
          <w:p w14:paraId="3309AB49" w14:textId="261B54F7" w:rsidR="00967D7B" w:rsidRDefault="00967D7B" w:rsidP="00967D7B">
            <w:pPr>
              <w:cnfStyle w:val="000000000000" w:firstRow="0" w:lastRow="0" w:firstColumn="0" w:lastColumn="0" w:oddVBand="0" w:evenVBand="0" w:oddHBand="0" w:evenHBand="0" w:firstRowFirstColumn="0" w:firstRowLastColumn="0" w:lastRowFirstColumn="0" w:lastRowLastColumn="0"/>
              <w:rPr>
                <w:rFonts w:ascii="Lucida Sans" w:hAnsi="Lucida Sans"/>
                <w:sz w:val="24"/>
                <w:szCs w:val="24"/>
                <w:lang w:val="en-US"/>
              </w:rPr>
            </w:pPr>
            <w:r>
              <w:rPr>
                <w:rFonts w:ascii="Lucida Sans" w:hAnsi="Lucida Sans"/>
                <w:sz w:val="24"/>
                <w:szCs w:val="24"/>
                <w:lang w:val="en-US"/>
              </w:rPr>
              <w:t>Equality Act 2010</w:t>
            </w:r>
          </w:p>
          <w:p w14:paraId="4219080E" w14:textId="428FDC2D" w:rsidR="00967D7B" w:rsidRDefault="00967D7B" w:rsidP="00967D7B">
            <w:pPr>
              <w:cnfStyle w:val="000000000000" w:firstRow="0" w:lastRow="0" w:firstColumn="0" w:lastColumn="0" w:oddVBand="0" w:evenVBand="0" w:oddHBand="0" w:evenHBand="0" w:firstRowFirstColumn="0" w:firstRowLastColumn="0" w:lastRowFirstColumn="0" w:lastRowLastColumn="0"/>
              <w:rPr>
                <w:rFonts w:ascii="Lucida Sans" w:hAnsi="Lucida Sans"/>
                <w:sz w:val="24"/>
                <w:szCs w:val="24"/>
                <w:lang w:val="en-US"/>
              </w:rPr>
            </w:pPr>
            <w:r>
              <w:rPr>
                <w:rFonts w:ascii="Lucida Sans" w:hAnsi="Lucida Sans"/>
                <w:sz w:val="24"/>
                <w:szCs w:val="24"/>
                <w:lang w:val="en-US"/>
              </w:rPr>
              <w:t>Student Pregnancy and Maternity: implications for Higher Education Institutions (Equality Challenge Unit)</w:t>
            </w:r>
          </w:p>
          <w:p w14:paraId="5E4477DE" w14:textId="14FCD235" w:rsidR="00967D7B" w:rsidRPr="00C6358B" w:rsidRDefault="00967D7B" w:rsidP="00967D7B">
            <w:pPr>
              <w:cnfStyle w:val="000000000000" w:firstRow="0" w:lastRow="0" w:firstColumn="0" w:lastColumn="0" w:oddVBand="0" w:evenVBand="0" w:oddHBand="0" w:evenHBand="0" w:firstRowFirstColumn="0" w:firstRowLastColumn="0" w:lastRowFirstColumn="0" w:lastRowLastColumn="0"/>
              <w:rPr>
                <w:rFonts w:ascii="Lucida Sans" w:hAnsi="Lucida Sans"/>
                <w:sz w:val="24"/>
                <w:szCs w:val="24"/>
                <w:lang w:val="en-US"/>
              </w:rPr>
            </w:pPr>
          </w:p>
        </w:tc>
      </w:tr>
      <w:tr w:rsidR="00967D7B" w:rsidRPr="009F6C98" w14:paraId="11CE4786" w14:textId="77777777" w:rsidTr="0040280C">
        <w:trPr>
          <w:trHeight w:hRule="exact" w:val="620"/>
        </w:trPr>
        <w:tc>
          <w:tcPr>
            <w:cnfStyle w:val="000010000000" w:firstRow="0" w:lastRow="0" w:firstColumn="0" w:lastColumn="0" w:oddVBand="1" w:evenVBand="0" w:oddHBand="0" w:evenHBand="0" w:firstRowFirstColumn="0" w:firstRowLastColumn="0" w:lastRowFirstColumn="0" w:lastRowLastColumn="0"/>
            <w:tcW w:w="3260" w:type="dxa"/>
          </w:tcPr>
          <w:p w14:paraId="2D133506" w14:textId="77777777" w:rsidR="00967D7B" w:rsidRPr="00C6358B" w:rsidRDefault="00967D7B" w:rsidP="00967D7B">
            <w:pPr>
              <w:spacing w:after="120"/>
              <w:rPr>
                <w:rFonts w:ascii="Lucida Sans" w:eastAsia="Lucida Sans" w:hAnsi="Lucida Sans" w:cs="Lucida Sans"/>
                <w:sz w:val="24"/>
                <w:szCs w:val="24"/>
                <w:lang w:val="en-US"/>
              </w:rPr>
            </w:pPr>
            <w:r w:rsidRPr="00C6358B">
              <w:rPr>
                <w:rFonts w:ascii="Lucida Sans" w:hAnsi="Lucida Sans"/>
                <w:sz w:val="24"/>
                <w:szCs w:val="24"/>
                <w:lang w:val="en-US"/>
              </w:rPr>
              <w:t>Equality Impact</w:t>
            </w:r>
            <w:r w:rsidRPr="00C6358B">
              <w:rPr>
                <w:rFonts w:ascii="Lucida Sans" w:hAnsi="Lucida Sans"/>
                <w:spacing w:val="-15"/>
                <w:sz w:val="24"/>
                <w:szCs w:val="24"/>
                <w:lang w:val="en-US"/>
              </w:rPr>
              <w:t xml:space="preserve"> </w:t>
            </w:r>
            <w:r w:rsidRPr="00C6358B">
              <w:rPr>
                <w:rFonts w:ascii="Lucida Sans" w:hAnsi="Lucida Sans"/>
                <w:sz w:val="24"/>
                <w:szCs w:val="24"/>
                <w:lang w:val="en-US"/>
              </w:rPr>
              <w:t>Assessment</w:t>
            </w:r>
            <w:r w:rsidRPr="00C6358B">
              <w:rPr>
                <w:rFonts w:ascii="Lucida Sans" w:hAnsi="Lucida Sans"/>
                <w:spacing w:val="-1"/>
                <w:w w:val="99"/>
                <w:sz w:val="24"/>
                <w:szCs w:val="24"/>
                <w:lang w:val="en-US"/>
              </w:rPr>
              <w:t xml:space="preserve"> </w:t>
            </w:r>
            <w:r w:rsidRPr="00C6358B">
              <w:rPr>
                <w:rFonts w:ascii="Lucida Sans" w:hAnsi="Lucida Sans"/>
                <w:sz w:val="24"/>
                <w:szCs w:val="24"/>
                <w:lang w:val="en-US"/>
              </w:rPr>
              <w:t>Completion</w:t>
            </w:r>
            <w:r w:rsidRPr="00C6358B">
              <w:rPr>
                <w:rFonts w:ascii="Lucida Sans" w:hAnsi="Lucida Sans"/>
                <w:spacing w:val="-10"/>
                <w:sz w:val="24"/>
                <w:szCs w:val="24"/>
                <w:lang w:val="en-US"/>
              </w:rPr>
              <w:t xml:space="preserve"> </w:t>
            </w:r>
            <w:r w:rsidRPr="00C6358B">
              <w:rPr>
                <w:rFonts w:ascii="Lucida Sans" w:hAnsi="Lucida Sans"/>
                <w:sz w:val="24"/>
                <w:szCs w:val="24"/>
                <w:lang w:val="en-US"/>
              </w:rPr>
              <w:t>Date:</w:t>
            </w:r>
          </w:p>
        </w:tc>
        <w:tc>
          <w:tcPr>
            <w:tcW w:w="5155" w:type="dxa"/>
          </w:tcPr>
          <w:p w14:paraId="54E5DFF9" w14:textId="5842A624" w:rsidR="00967D7B" w:rsidRPr="00C6358B" w:rsidRDefault="00967D7B" w:rsidP="00967D7B">
            <w:pPr>
              <w:ind w:left="31"/>
              <w:cnfStyle w:val="000000000000" w:firstRow="0" w:lastRow="0" w:firstColumn="0" w:lastColumn="0" w:oddVBand="0" w:evenVBand="0" w:oddHBand="0" w:evenHBand="0" w:firstRowFirstColumn="0" w:firstRowLastColumn="0" w:lastRowFirstColumn="0" w:lastRowLastColumn="0"/>
              <w:rPr>
                <w:rFonts w:ascii="Lucida Sans" w:hAnsi="Lucida Sans"/>
                <w:sz w:val="24"/>
                <w:szCs w:val="24"/>
                <w:lang w:val="en-US"/>
              </w:rPr>
            </w:pPr>
            <w:r>
              <w:rPr>
                <w:rFonts w:ascii="Lucida Sans" w:hAnsi="Lucida Sans"/>
                <w:sz w:val="24"/>
                <w:szCs w:val="24"/>
                <w:lang w:val="en-US"/>
              </w:rPr>
              <w:t>15 August 2020</w:t>
            </w:r>
            <w:r w:rsidRPr="00C6358B">
              <w:rPr>
                <w:rFonts w:ascii="Lucida Sans" w:hAnsi="Lucida Sans"/>
                <w:sz w:val="24"/>
                <w:szCs w:val="24"/>
                <w:lang w:val="en-US"/>
              </w:rPr>
              <w:t xml:space="preserve"> </w:t>
            </w:r>
            <w:r w:rsidR="00057FDA">
              <w:rPr>
                <w:rFonts w:ascii="Lucida Sans" w:hAnsi="Lucida Sans"/>
                <w:sz w:val="24"/>
                <w:szCs w:val="24"/>
                <w:lang w:val="en-US"/>
              </w:rPr>
              <w:t>updated 20 January 2021</w:t>
            </w:r>
          </w:p>
        </w:tc>
      </w:tr>
      <w:tr w:rsidR="00967D7B" w:rsidRPr="009F6C98" w14:paraId="2601F55E" w14:textId="77777777" w:rsidTr="0040280C">
        <w:trPr>
          <w:trHeight w:hRule="exact" w:val="620"/>
        </w:trPr>
        <w:tc>
          <w:tcPr>
            <w:cnfStyle w:val="000010000000" w:firstRow="0" w:lastRow="0" w:firstColumn="0" w:lastColumn="0" w:oddVBand="1" w:evenVBand="0" w:oddHBand="0" w:evenHBand="0" w:firstRowFirstColumn="0" w:firstRowLastColumn="0" w:lastRowFirstColumn="0" w:lastRowLastColumn="0"/>
            <w:tcW w:w="3260" w:type="dxa"/>
          </w:tcPr>
          <w:p w14:paraId="0840E8AB" w14:textId="0DB59D1D" w:rsidR="00967D7B" w:rsidRPr="00C6358B" w:rsidRDefault="00967D7B" w:rsidP="00967D7B">
            <w:pPr>
              <w:spacing w:after="120"/>
              <w:rPr>
                <w:rFonts w:ascii="Lucida Sans" w:hAnsi="Lucida Sans"/>
                <w:sz w:val="24"/>
                <w:szCs w:val="24"/>
                <w:lang w:val="en-US"/>
              </w:rPr>
            </w:pPr>
            <w:r w:rsidRPr="00C6358B">
              <w:rPr>
                <w:rFonts w:ascii="Lucida Sans" w:hAnsi="Lucida Sans"/>
                <w:sz w:val="24"/>
                <w:szCs w:val="24"/>
                <w:lang w:val="en-US"/>
              </w:rPr>
              <w:t>Data Protection Impact Assessment Completion Date:</w:t>
            </w:r>
          </w:p>
        </w:tc>
        <w:tc>
          <w:tcPr>
            <w:tcW w:w="5155" w:type="dxa"/>
          </w:tcPr>
          <w:p w14:paraId="3D2A977A" w14:textId="26DE0274" w:rsidR="00967D7B" w:rsidRPr="00C6358B" w:rsidRDefault="00967D7B" w:rsidP="00967D7B">
            <w:pPr>
              <w:ind w:left="31"/>
              <w:cnfStyle w:val="000000000000" w:firstRow="0" w:lastRow="0" w:firstColumn="0" w:lastColumn="0" w:oddVBand="0" w:evenVBand="0" w:oddHBand="0" w:evenHBand="0" w:firstRowFirstColumn="0" w:firstRowLastColumn="0" w:lastRowFirstColumn="0" w:lastRowLastColumn="0"/>
              <w:rPr>
                <w:rFonts w:ascii="Lucida Sans" w:hAnsi="Lucida Sans"/>
                <w:sz w:val="24"/>
                <w:szCs w:val="24"/>
                <w:lang w:val="en-US"/>
              </w:rPr>
            </w:pPr>
            <w:r>
              <w:rPr>
                <w:rFonts w:ascii="Lucida Sans" w:hAnsi="Lucida Sans"/>
                <w:sz w:val="24"/>
                <w:szCs w:val="24"/>
                <w:lang w:val="en-US"/>
              </w:rPr>
              <w:t>15 August 2020</w:t>
            </w:r>
          </w:p>
        </w:tc>
      </w:tr>
    </w:tbl>
    <w:p w14:paraId="319AA105" w14:textId="77777777" w:rsidR="009F6C98" w:rsidRPr="009F6C98" w:rsidRDefault="009F6C98" w:rsidP="009F6C98">
      <w:pPr>
        <w:widowControl w:val="0"/>
        <w:spacing w:after="0" w:line="240" w:lineRule="auto"/>
        <w:rPr>
          <w:rFonts w:ascii="Georgia" w:eastAsia="Georgia" w:hAnsi="Georgia" w:cs="Georgia"/>
          <w:b/>
          <w:bCs/>
          <w:sz w:val="20"/>
          <w:szCs w:val="20"/>
          <w:lang w:val="en-US"/>
        </w:rPr>
      </w:pPr>
    </w:p>
    <w:p w14:paraId="141FFF48" w14:textId="381C057A" w:rsidR="009F6C98" w:rsidRDefault="009F6C98" w:rsidP="009F6C98">
      <w:pPr>
        <w:widowControl w:val="0"/>
        <w:spacing w:before="7" w:after="0" w:line="240" w:lineRule="auto"/>
        <w:rPr>
          <w:rFonts w:ascii="Georgia" w:eastAsia="Georgia" w:hAnsi="Georgia" w:cs="Georgia"/>
          <w:b/>
          <w:bCs/>
          <w:sz w:val="26"/>
          <w:szCs w:val="26"/>
          <w:lang w:val="en-US"/>
        </w:rPr>
      </w:pPr>
    </w:p>
    <w:p w14:paraId="2A91250E" w14:textId="79C9B5E7" w:rsidR="009F6C98" w:rsidRPr="00C6358B" w:rsidRDefault="009F6C98" w:rsidP="009F6C98">
      <w:pPr>
        <w:widowControl w:val="0"/>
        <w:spacing w:before="68" w:after="0"/>
        <w:ind w:left="192" w:right="243"/>
        <w:rPr>
          <w:rFonts w:ascii="Lucida Sans" w:eastAsia="Lucida Sans" w:hAnsi="Lucida Sans" w:cs="Times New Roman"/>
          <w:sz w:val="24"/>
          <w:szCs w:val="24"/>
          <w:lang w:val="en-US"/>
        </w:rPr>
      </w:pPr>
      <w:r w:rsidRPr="00C6358B">
        <w:rPr>
          <w:rFonts w:ascii="Lucida Sans" w:eastAsia="Lucida Sans" w:hAnsi="Lucida Sans" w:cs="Times New Roman"/>
          <w:sz w:val="24"/>
          <w:szCs w:val="24"/>
          <w:lang w:val="en-US"/>
        </w:rPr>
        <w:t>This document can only be considered valid when viewed via the University website. If this</w:t>
      </w:r>
      <w:r w:rsidRPr="00C6358B">
        <w:rPr>
          <w:rFonts w:ascii="Lucida Sans" w:eastAsia="Lucida Sans" w:hAnsi="Lucida Sans" w:cs="Times New Roman"/>
          <w:spacing w:val="-39"/>
          <w:sz w:val="24"/>
          <w:szCs w:val="24"/>
          <w:lang w:val="en-US"/>
        </w:rPr>
        <w:t xml:space="preserve"> </w:t>
      </w:r>
      <w:r w:rsidRPr="00C6358B">
        <w:rPr>
          <w:rFonts w:ascii="Lucida Sans" w:eastAsia="Lucida Sans" w:hAnsi="Lucida Sans" w:cs="Times New Roman"/>
          <w:sz w:val="24"/>
          <w:szCs w:val="24"/>
          <w:lang w:val="en-US"/>
        </w:rPr>
        <w:t xml:space="preserve">document is printed into hard copy or saved to another </w:t>
      </w:r>
      <w:r w:rsidR="00A644E3" w:rsidRPr="00C6358B">
        <w:rPr>
          <w:rFonts w:ascii="Lucida Sans" w:eastAsia="Lucida Sans" w:hAnsi="Lucida Sans" w:cs="Times New Roman"/>
          <w:sz w:val="24"/>
          <w:szCs w:val="24"/>
          <w:lang w:val="en-US"/>
        </w:rPr>
        <w:t>location,</w:t>
      </w:r>
      <w:r w:rsidRPr="00C6358B">
        <w:rPr>
          <w:rFonts w:ascii="Lucida Sans" w:eastAsia="Lucida Sans" w:hAnsi="Lucida Sans" w:cs="Times New Roman"/>
          <w:sz w:val="24"/>
          <w:szCs w:val="24"/>
          <w:lang w:val="en-US"/>
        </w:rPr>
        <w:t xml:space="preserve"> you must check that the version</w:t>
      </w:r>
      <w:r w:rsidRPr="00C6358B">
        <w:rPr>
          <w:rFonts w:ascii="Lucida Sans" w:eastAsia="Lucida Sans" w:hAnsi="Lucida Sans" w:cs="Times New Roman"/>
          <w:spacing w:val="-38"/>
          <w:sz w:val="24"/>
          <w:szCs w:val="24"/>
          <w:lang w:val="en-US"/>
        </w:rPr>
        <w:t xml:space="preserve"> </w:t>
      </w:r>
      <w:r w:rsidRPr="00C6358B">
        <w:rPr>
          <w:rFonts w:ascii="Lucida Sans" w:eastAsia="Lucida Sans" w:hAnsi="Lucida Sans" w:cs="Times New Roman"/>
          <w:sz w:val="24"/>
          <w:szCs w:val="24"/>
          <w:lang w:val="en-US"/>
        </w:rPr>
        <w:t>number on your copy matches that of the one on the University website.  Approved documents are valid</w:t>
      </w:r>
      <w:r w:rsidRPr="00C6358B">
        <w:rPr>
          <w:rFonts w:ascii="Lucida Sans" w:eastAsia="Lucida Sans" w:hAnsi="Lucida Sans" w:cs="Times New Roman"/>
          <w:spacing w:val="-29"/>
          <w:sz w:val="24"/>
          <w:szCs w:val="24"/>
          <w:lang w:val="en-US"/>
        </w:rPr>
        <w:t xml:space="preserve"> </w:t>
      </w:r>
      <w:r w:rsidRPr="00C6358B">
        <w:rPr>
          <w:rFonts w:ascii="Lucida Sans" w:eastAsia="Lucida Sans" w:hAnsi="Lucida Sans" w:cs="Times New Roman"/>
          <w:sz w:val="24"/>
          <w:szCs w:val="24"/>
          <w:lang w:val="en-US"/>
        </w:rPr>
        <w:t>for use after their approval date and remain in force beyond any expiry of their review date until</w:t>
      </w:r>
      <w:r w:rsidRPr="00C6358B">
        <w:rPr>
          <w:rFonts w:ascii="Lucida Sans" w:eastAsia="Lucida Sans" w:hAnsi="Lucida Sans" w:cs="Times New Roman"/>
          <w:spacing w:val="-38"/>
          <w:sz w:val="24"/>
          <w:szCs w:val="24"/>
          <w:lang w:val="en-US"/>
        </w:rPr>
        <w:t xml:space="preserve"> </w:t>
      </w:r>
      <w:r w:rsidRPr="00C6358B">
        <w:rPr>
          <w:rFonts w:ascii="Lucida Sans" w:eastAsia="Lucida Sans" w:hAnsi="Lucida Sans" w:cs="Times New Roman"/>
          <w:sz w:val="24"/>
          <w:szCs w:val="24"/>
          <w:lang w:val="en-US"/>
        </w:rPr>
        <w:t>a new version is</w:t>
      </w:r>
      <w:r w:rsidRPr="00C6358B">
        <w:rPr>
          <w:rFonts w:ascii="Lucida Sans" w:eastAsia="Lucida Sans" w:hAnsi="Lucida Sans" w:cs="Times New Roman"/>
          <w:spacing w:val="-11"/>
          <w:sz w:val="24"/>
          <w:szCs w:val="24"/>
          <w:lang w:val="en-US"/>
        </w:rPr>
        <w:t xml:space="preserve"> </w:t>
      </w:r>
      <w:r w:rsidRPr="00C6358B">
        <w:rPr>
          <w:rFonts w:ascii="Lucida Sans" w:eastAsia="Lucida Sans" w:hAnsi="Lucida Sans" w:cs="Times New Roman"/>
          <w:sz w:val="24"/>
          <w:szCs w:val="24"/>
          <w:lang w:val="en-US"/>
        </w:rPr>
        <w:t xml:space="preserve">available. </w:t>
      </w:r>
    </w:p>
    <w:p w14:paraId="4C9DEABA" w14:textId="77777777" w:rsidR="009F6C98" w:rsidRPr="009F6C98" w:rsidRDefault="009F6C98" w:rsidP="009F6C98">
      <w:pPr>
        <w:widowControl w:val="0"/>
        <w:spacing w:before="1" w:after="0" w:line="240" w:lineRule="auto"/>
        <w:rPr>
          <w:rFonts w:ascii="Lucida Sans" w:eastAsia="Lucida Sans" w:hAnsi="Lucida Sans" w:cs="Lucida Sans"/>
          <w:sz w:val="27"/>
          <w:szCs w:val="27"/>
          <w:lang w:val="en-US"/>
        </w:rPr>
      </w:pPr>
    </w:p>
    <w:p w14:paraId="6142C3BA" w14:textId="77777777" w:rsidR="009F6C98" w:rsidRPr="009F6C98" w:rsidRDefault="009F6C98" w:rsidP="009F6C98">
      <w:pPr>
        <w:widowControl w:val="0"/>
        <w:spacing w:before="1" w:after="0" w:line="240" w:lineRule="auto"/>
        <w:rPr>
          <w:rFonts w:ascii="Lucida Sans" w:eastAsia="Lucida Sans" w:hAnsi="Lucida Sans" w:cs="Lucida Sans"/>
          <w:sz w:val="27"/>
          <w:szCs w:val="27"/>
          <w:lang w:val="en-US"/>
        </w:rPr>
      </w:pPr>
    </w:p>
    <w:p w14:paraId="595B8E76" w14:textId="77777777" w:rsidR="009F6C98" w:rsidRPr="009F6C98" w:rsidRDefault="009F6C98" w:rsidP="009F6C98">
      <w:pPr>
        <w:widowControl w:val="0"/>
        <w:spacing w:after="0" w:line="240" w:lineRule="auto"/>
        <w:rPr>
          <w:rFonts w:ascii="Georgia" w:eastAsia="Calibri" w:hAnsi="Calibri" w:cs="Times New Roman"/>
          <w:b/>
          <w:color w:val="007EBA"/>
          <w:sz w:val="44"/>
          <w:lang w:val="en-US"/>
        </w:rPr>
      </w:pPr>
      <w:r w:rsidRPr="009F6C98">
        <w:rPr>
          <w:rFonts w:ascii="Georgia" w:eastAsia="Calibri" w:hAnsi="Calibri" w:cs="Times New Roman"/>
          <w:b/>
          <w:color w:val="007EBA"/>
          <w:sz w:val="44"/>
          <w:lang w:val="en-US"/>
        </w:rPr>
        <w:br w:type="page"/>
      </w:r>
    </w:p>
    <w:p w14:paraId="2875212E" w14:textId="77777777" w:rsidR="009F6C98" w:rsidRPr="009F6C98" w:rsidRDefault="009F6C98" w:rsidP="009F6C98">
      <w:pPr>
        <w:widowControl w:val="0"/>
        <w:spacing w:before="51" w:after="0" w:line="240" w:lineRule="auto"/>
        <w:ind w:left="112"/>
        <w:rPr>
          <w:rFonts w:ascii="Georgia" w:eastAsia="Calibri" w:hAnsi="Calibri" w:cs="Times New Roman"/>
          <w:b/>
          <w:color w:val="007EBA"/>
          <w:sz w:val="44"/>
          <w:lang w:val="en-US"/>
        </w:rPr>
      </w:pPr>
    </w:p>
    <w:sdt>
      <w:sdtPr>
        <w:rPr>
          <w:rFonts w:ascii="Lucida Sans" w:eastAsiaTheme="minorHAnsi" w:hAnsi="Lucida Sans" w:cstheme="minorBidi"/>
          <w:b w:val="0"/>
          <w:bCs w:val="0"/>
          <w:color w:val="auto"/>
          <w:sz w:val="22"/>
          <w:szCs w:val="22"/>
          <w:lang w:val="en-GB" w:eastAsia="en-US"/>
        </w:rPr>
        <w:id w:val="-1281484774"/>
        <w:docPartObj>
          <w:docPartGallery w:val="Table of Contents"/>
          <w:docPartUnique/>
        </w:docPartObj>
      </w:sdtPr>
      <w:sdtEndPr>
        <w:rPr>
          <w:noProof/>
          <w:sz w:val="24"/>
          <w:szCs w:val="24"/>
        </w:rPr>
      </w:sdtEndPr>
      <w:sdtContent>
        <w:p w14:paraId="3086B329" w14:textId="4A544DA9" w:rsidR="009F6C98" w:rsidRDefault="009F6C98">
          <w:pPr>
            <w:pStyle w:val="TOCHeading"/>
            <w:rPr>
              <w:rFonts w:ascii="Lucida Sans" w:hAnsi="Lucida Sans"/>
            </w:rPr>
          </w:pPr>
          <w:r w:rsidRPr="00A92D46">
            <w:rPr>
              <w:rFonts w:ascii="Lucida Sans" w:hAnsi="Lucida Sans"/>
            </w:rPr>
            <w:t>Contents</w:t>
          </w:r>
        </w:p>
        <w:p w14:paraId="1F343838" w14:textId="77777777" w:rsidR="00A644E3" w:rsidRPr="00A644E3" w:rsidRDefault="00A644E3" w:rsidP="00A644E3">
          <w:pPr>
            <w:spacing w:after="0"/>
            <w:rPr>
              <w:lang w:val="en-US" w:eastAsia="ja-JP"/>
            </w:rPr>
          </w:pPr>
        </w:p>
        <w:p w14:paraId="21B100BE" w14:textId="62B80693" w:rsidR="00703DD9" w:rsidRDefault="009F6C98">
          <w:pPr>
            <w:pStyle w:val="TOC1"/>
            <w:tabs>
              <w:tab w:val="left" w:pos="440"/>
              <w:tab w:val="right" w:leader="dot" w:pos="9016"/>
            </w:tabs>
            <w:rPr>
              <w:rFonts w:eastAsiaTheme="minorEastAsia"/>
              <w:noProof/>
              <w:lang w:eastAsia="en-GB"/>
            </w:rPr>
          </w:pPr>
          <w:r w:rsidRPr="00C6358B">
            <w:rPr>
              <w:rFonts w:ascii="Lucida Sans" w:hAnsi="Lucida Sans"/>
              <w:sz w:val="24"/>
              <w:szCs w:val="24"/>
            </w:rPr>
            <w:fldChar w:fldCharType="begin"/>
          </w:r>
          <w:r w:rsidRPr="00C6358B">
            <w:rPr>
              <w:rFonts w:ascii="Lucida Sans" w:hAnsi="Lucida Sans"/>
              <w:sz w:val="24"/>
              <w:szCs w:val="24"/>
            </w:rPr>
            <w:instrText xml:space="preserve"> TOC \o "1-3" \h \z \u </w:instrText>
          </w:r>
          <w:r w:rsidRPr="00C6358B">
            <w:rPr>
              <w:rFonts w:ascii="Lucida Sans" w:hAnsi="Lucida Sans"/>
              <w:sz w:val="24"/>
              <w:szCs w:val="24"/>
            </w:rPr>
            <w:fldChar w:fldCharType="separate"/>
          </w:r>
          <w:hyperlink w:anchor="_Toc62050246" w:history="1">
            <w:r w:rsidR="00703DD9" w:rsidRPr="00BD2A9B">
              <w:rPr>
                <w:rStyle w:val="Hyperlink"/>
                <w:noProof/>
                <w14:cntxtAlts/>
              </w:rPr>
              <w:t>1</w:t>
            </w:r>
            <w:r w:rsidR="00703DD9">
              <w:rPr>
                <w:rFonts w:eastAsiaTheme="minorEastAsia"/>
                <w:noProof/>
                <w:lang w:eastAsia="en-GB"/>
              </w:rPr>
              <w:tab/>
            </w:r>
            <w:r w:rsidR="00703DD9" w:rsidRPr="00BD2A9B">
              <w:rPr>
                <w:rStyle w:val="Hyperlink"/>
                <w:noProof/>
              </w:rPr>
              <w:t>Introduction</w:t>
            </w:r>
            <w:r w:rsidR="00703DD9">
              <w:rPr>
                <w:noProof/>
                <w:webHidden/>
              </w:rPr>
              <w:tab/>
            </w:r>
            <w:r w:rsidR="00703DD9">
              <w:rPr>
                <w:noProof/>
                <w:webHidden/>
              </w:rPr>
              <w:fldChar w:fldCharType="begin"/>
            </w:r>
            <w:r w:rsidR="00703DD9">
              <w:rPr>
                <w:noProof/>
                <w:webHidden/>
              </w:rPr>
              <w:instrText xml:space="preserve"> PAGEREF _Toc62050246 \h </w:instrText>
            </w:r>
            <w:r w:rsidR="00703DD9">
              <w:rPr>
                <w:noProof/>
                <w:webHidden/>
              </w:rPr>
            </w:r>
            <w:r w:rsidR="00703DD9">
              <w:rPr>
                <w:noProof/>
                <w:webHidden/>
              </w:rPr>
              <w:fldChar w:fldCharType="separate"/>
            </w:r>
            <w:r w:rsidR="00703DD9">
              <w:rPr>
                <w:noProof/>
                <w:webHidden/>
              </w:rPr>
              <w:t>4</w:t>
            </w:r>
            <w:r w:rsidR="00703DD9">
              <w:rPr>
                <w:noProof/>
                <w:webHidden/>
              </w:rPr>
              <w:fldChar w:fldCharType="end"/>
            </w:r>
          </w:hyperlink>
        </w:p>
        <w:p w14:paraId="1E76356B" w14:textId="3DAF4148" w:rsidR="00703DD9" w:rsidRDefault="002D70E3">
          <w:pPr>
            <w:pStyle w:val="TOC1"/>
            <w:tabs>
              <w:tab w:val="left" w:pos="440"/>
              <w:tab w:val="right" w:leader="dot" w:pos="9016"/>
            </w:tabs>
            <w:rPr>
              <w:rFonts w:eastAsiaTheme="minorEastAsia"/>
              <w:noProof/>
              <w:lang w:eastAsia="en-GB"/>
            </w:rPr>
          </w:pPr>
          <w:hyperlink w:anchor="_Toc62050247" w:history="1">
            <w:r w:rsidR="00703DD9" w:rsidRPr="00BD2A9B">
              <w:rPr>
                <w:rStyle w:val="Hyperlink"/>
                <w:noProof/>
                <w14:cntxtAlts/>
              </w:rPr>
              <w:t>2</w:t>
            </w:r>
            <w:r w:rsidR="00703DD9">
              <w:rPr>
                <w:rFonts w:eastAsiaTheme="minorEastAsia"/>
                <w:noProof/>
                <w:lang w:eastAsia="en-GB"/>
              </w:rPr>
              <w:tab/>
            </w:r>
            <w:r w:rsidR="00703DD9" w:rsidRPr="00BD2A9B">
              <w:rPr>
                <w:rStyle w:val="Hyperlink"/>
                <w:noProof/>
              </w:rPr>
              <w:t>Scope</w:t>
            </w:r>
            <w:r w:rsidR="00703DD9">
              <w:rPr>
                <w:noProof/>
                <w:webHidden/>
              </w:rPr>
              <w:tab/>
            </w:r>
            <w:r w:rsidR="00703DD9">
              <w:rPr>
                <w:noProof/>
                <w:webHidden/>
              </w:rPr>
              <w:fldChar w:fldCharType="begin"/>
            </w:r>
            <w:r w:rsidR="00703DD9">
              <w:rPr>
                <w:noProof/>
                <w:webHidden/>
              </w:rPr>
              <w:instrText xml:space="preserve"> PAGEREF _Toc62050247 \h </w:instrText>
            </w:r>
            <w:r w:rsidR="00703DD9">
              <w:rPr>
                <w:noProof/>
                <w:webHidden/>
              </w:rPr>
            </w:r>
            <w:r w:rsidR="00703DD9">
              <w:rPr>
                <w:noProof/>
                <w:webHidden/>
              </w:rPr>
              <w:fldChar w:fldCharType="separate"/>
            </w:r>
            <w:r w:rsidR="00703DD9">
              <w:rPr>
                <w:noProof/>
                <w:webHidden/>
              </w:rPr>
              <w:t>4</w:t>
            </w:r>
            <w:r w:rsidR="00703DD9">
              <w:rPr>
                <w:noProof/>
                <w:webHidden/>
              </w:rPr>
              <w:fldChar w:fldCharType="end"/>
            </w:r>
          </w:hyperlink>
        </w:p>
        <w:p w14:paraId="37EC0CC8" w14:textId="537C44A9" w:rsidR="00703DD9" w:rsidRDefault="002D70E3">
          <w:pPr>
            <w:pStyle w:val="TOC1"/>
            <w:tabs>
              <w:tab w:val="left" w:pos="440"/>
              <w:tab w:val="right" w:leader="dot" w:pos="9016"/>
            </w:tabs>
            <w:rPr>
              <w:rFonts w:eastAsiaTheme="minorEastAsia"/>
              <w:noProof/>
              <w:lang w:eastAsia="en-GB"/>
            </w:rPr>
          </w:pPr>
          <w:hyperlink w:anchor="_Toc62050248" w:history="1">
            <w:r w:rsidR="00703DD9" w:rsidRPr="00BD2A9B">
              <w:rPr>
                <w:rStyle w:val="Hyperlink"/>
                <w:noProof/>
                <w14:cntxtAlts/>
              </w:rPr>
              <w:t>3</w:t>
            </w:r>
            <w:r w:rsidR="00703DD9">
              <w:rPr>
                <w:rFonts w:eastAsiaTheme="minorEastAsia"/>
                <w:noProof/>
                <w:lang w:eastAsia="en-GB"/>
              </w:rPr>
              <w:tab/>
            </w:r>
            <w:r w:rsidR="00703DD9" w:rsidRPr="00BD2A9B">
              <w:rPr>
                <w:rStyle w:val="Hyperlink"/>
                <w:noProof/>
              </w:rPr>
              <w:t>Glossary</w:t>
            </w:r>
            <w:r w:rsidR="00703DD9">
              <w:rPr>
                <w:noProof/>
                <w:webHidden/>
              </w:rPr>
              <w:tab/>
            </w:r>
            <w:r w:rsidR="00703DD9">
              <w:rPr>
                <w:noProof/>
                <w:webHidden/>
              </w:rPr>
              <w:fldChar w:fldCharType="begin"/>
            </w:r>
            <w:r w:rsidR="00703DD9">
              <w:rPr>
                <w:noProof/>
                <w:webHidden/>
              </w:rPr>
              <w:instrText xml:space="preserve"> PAGEREF _Toc62050248 \h </w:instrText>
            </w:r>
            <w:r w:rsidR="00703DD9">
              <w:rPr>
                <w:noProof/>
                <w:webHidden/>
              </w:rPr>
            </w:r>
            <w:r w:rsidR="00703DD9">
              <w:rPr>
                <w:noProof/>
                <w:webHidden/>
              </w:rPr>
              <w:fldChar w:fldCharType="separate"/>
            </w:r>
            <w:r w:rsidR="00703DD9">
              <w:rPr>
                <w:noProof/>
                <w:webHidden/>
              </w:rPr>
              <w:t>5</w:t>
            </w:r>
            <w:r w:rsidR="00703DD9">
              <w:rPr>
                <w:noProof/>
                <w:webHidden/>
              </w:rPr>
              <w:fldChar w:fldCharType="end"/>
            </w:r>
          </w:hyperlink>
        </w:p>
        <w:p w14:paraId="75B3365C" w14:textId="3F3C695F" w:rsidR="00703DD9" w:rsidRDefault="002D70E3">
          <w:pPr>
            <w:pStyle w:val="TOC1"/>
            <w:tabs>
              <w:tab w:val="left" w:pos="440"/>
              <w:tab w:val="right" w:leader="dot" w:pos="9016"/>
            </w:tabs>
            <w:rPr>
              <w:rFonts w:eastAsiaTheme="minorEastAsia"/>
              <w:noProof/>
              <w:lang w:eastAsia="en-GB"/>
            </w:rPr>
          </w:pPr>
          <w:hyperlink w:anchor="_Toc62050249" w:history="1">
            <w:r w:rsidR="00703DD9" w:rsidRPr="00BD2A9B">
              <w:rPr>
                <w:rStyle w:val="Hyperlink"/>
                <w:noProof/>
                <w14:cntxtAlts/>
              </w:rPr>
              <w:t>4</w:t>
            </w:r>
            <w:r w:rsidR="00703DD9">
              <w:rPr>
                <w:rFonts w:eastAsiaTheme="minorEastAsia"/>
                <w:noProof/>
                <w:lang w:eastAsia="en-GB"/>
              </w:rPr>
              <w:tab/>
            </w:r>
            <w:r w:rsidR="00703DD9" w:rsidRPr="00BD2A9B">
              <w:rPr>
                <w:rStyle w:val="Hyperlink"/>
                <w:noProof/>
              </w:rPr>
              <w:t>Responsibilities</w:t>
            </w:r>
            <w:r w:rsidR="00703DD9">
              <w:rPr>
                <w:noProof/>
                <w:webHidden/>
              </w:rPr>
              <w:tab/>
            </w:r>
            <w:r w:rsidR="00703DD9">
              <w:rPr>
                <w:noProof/>
                <w:webHidden/>
              </w:rPr>
              <w:fldChar w:fldCharType="begin"/>
            </w:r>
            <w:r w:rsidR="00703DD9">
              <w:rPr>
                <w:noProof/>
                <w:webHidden/>
              </w:rPr>
              <w:instrText xml:space="preserve"> PAGEREF _Toc62050249 \h </w:instrText>
            </w:r>
            <w:r w:rsidR="00703DD9">
              <w:rPr>
                <w:noProof/>
                <w:webHidden/>
              </w:rPr>
            </w:r>
            <w:r w:rsidR="00703DD9">
              <w:rPr>
                <w:noProof/>
                <w:webHidden/>
              </w:rPr>
              <w:fldChar w:fldCharType="separate"/>
            </w:r>
            <w:r w:rsidR="00703DD9">
              <w:rPr>
                <w:noProof/>
                <w:webHidden/>
              </w:rPr>
              <w:t>7</w:t>
            </w:r>
            <w:r w:rsidR="00703DD9">
              <w:rPr>
                <w:noProof/>
                <w:webHidden/>
              </w:rPr>
              <w:fldChar w:fldCharType="end"/>
            </w:r>
          </w:hyperlink>
        </w:p>
        <w:p w14:paraId="7739623A" w14:textId="054D49F2" w:rsidR="00703DD9" w:rsidRDefault="002D70E3">
          <w:pPr>
            <w:pStyle w:val="TOC2"/>
            <w:tabs>
              <w:tab w:val="right" w:leader="dot" w:pos="9016"/>
            </w:tabs>
            <w:rPr>
              <w:rFonts w:eastAsiaTheme="minorEastAsia"/>
              <w:noProof/>
              <w:lang w:eastAsia="en-GB"/>
            </w:rPr>
          </w:pPr>
          <w:hyperlink w:anchor="_Toc62050250" w:history="1">
            <w:r w:rsidR="00703DD9" w:rsidRPr="00BD2A9B">
              <w:rPr>
                <w:rStyle w:val="Hyperlink"/>
                <w:noProof/>
              </w:rPr>
              <w:t>Students and Applicants</w:t>
            </w:r>
            <w:r w:rsidR="00703DD9">
              <w:rPr>
                <w:noProof/>
                <w:webHidden/>
              </w:rPr>
              <w:tab/>
            </w:r>
            <w:r w:rsidR="00703DD9">
              <w:rPr>
                <w:noProof/>
                <w:webHidden/>
              </w:rPr>
              <w:fldChar w:fldCharType="begin"/>
            </w:r>
            <w:r w:rsidR="00703DD9">
              <w:rPr>
                <w:noProof/>
                <w:webHidden/>
              </w:rPr>
              <w:instrText xml:space="preserve"> PAGEREF _Toc62050250 \h </w:instrText>
            </w:r>
            <w:r w:rsidR="00703DD9">
              <w:rPr>
                <w:noProof/>
                <w:webHidden/>
              </w:rPr>
            </w:r>
            <w:r w:rsidR="00703DD9">
              <w:rPr>
                <w:noProof/>
                <w:webHidden/>
              </w:rPr>
              <w:fldChar w:fldCharType="separate"/>
            </w:r>
            <w:r w:rsidR="00703DD9">
              <w:rPr>
                <w:noProof/>
                <w:webHidden/>
              </w:rPr>
              <w:t>7</w:t>
            </w:r>
            <w:r w:rsidR="00703DD9">
              <w:rPr>
                <w:noProof/>
                <w:webHidden/>
              </w:rPr>
              <w:fldChar w:fldCharType="end"/>
            </w:r>
          </w:hyperlink>
        </w:p>
        <w:p w14:paraId="6F7A402E" w14:textId="76422ED9" w:rsidR="00703DD9" w:rsidRDefault="002D70E3">
          <w:pPr>
            <w:pStyle w:val="TOC2"/>
            <w:tabs>
              <w:tab w:val="right" w:leader="dot" w:pos="9016"/>
            </w:tabs>
            <w:rPr>
              <w:rFonts w:eastAsiaTheme="minorEastAsia"/>
              <w:noProof/>
              <w:lang w:eastAsia="en-GB"/>
            </w:rPr>
          </w:pPr>
          <w:hyperlink w:anchor="_Toc62050251" w:history="1">
            <w:r w:rsidR="00703DD9" w:rsidRPr="00BD2A9B">
              <w:rPr>
                <w:rStyle w:val="Hyperlink"/>
                <w:noProof/>
              </w:rPr>
              <w:t>Academic Staff</w:t>
            </w:r>
            <w:r w:rsidR="00703DD9">
              <w:rPr>
                <w:noProof/>
                <w:webHidden/>
              </w:rPr>
              <w:tab/>
            </w:r>
            <w:r w:rsidR="00703DD9">
              <w:rPr>
                <w:noProof/>
                <w:webHidden/>
              </w:rPr>
              <w:fldChar w:fldCharType="begin"/>
            </w:r>
            <w:r w:rsidR="00703DD9">
              <w:rPr>
                <w:noProof/>
                <w:webHidden/>
              </w:rPr>
              <w:instrText xml:space="preserve"> PAGEREF _Toc62050251 \h </w:instrText>
            </w:r>
            <w:r w:rsidR="00703DD9">
              <w:rPr>
                <w:noProof/>
                <w:webHidden/>
              </w:rPr>
            </w:r>
            <w:r w:rsidR="00703DD9">
              <w:rPr>
                <w:noProof/>
                <w:webHidden/>
              </w:rPr>
              <w:fldChar w:fldCharType="separate"/>
            </w:r>
            <w:r w:rsidR="00703DD9">
              <w:rPr>
                <w:noProof/>
                <w:webHidden/>
              </w:rPr>
              <w:t>8</w:t>
            </w:r>
            <w:r w:rsidR="00703DD9">
              <w:rPr>
                <w:noProof/>
                <w:webHidden/>
              </w:rPr>
              <w:fldChar w:fldCharType="end"/>
            </w:r>
          </w:hyperlink>
        </w:p>
        <w:p w14:paraId="3FFD2151" w14:textId="46D84C1A" w:rsidR="00703DD9" w:rsidRDefault="002D70E3">
          <w:pPr>
            <w:pStyle w:val="TOC2"/>
            <w:tabs>
              <w:tab w:val="right" w:leader="dot" w:pos="9016"/>
            </w:tabs>
            <w:rPr>
              <w:rFonts w:eastAsiaTheme="minorEastAsia"/>
              <w:noProof/>
              <w:lang w:eastAsia="en-GB"/>
            </w:rPr>
          </w:pPr>
          <w:hyperlink w:anchor="_Toc62050252" w:history="1">
            <w:r w:rsidR="00703DD9" w:rsidRPr="00BD2A9B">
              <w:rPr>
                <w:rStyle w:val="Hyperlink"/>
                <w:noProof/>
              </w:rPr>
              <w:t>Student Services Staff</w:t>
            </w:r>
            <w:r w:rsidR="00703DD9">
              <w:rPr>
                <w:noProof/>
                <w:webHidden/>
              </w:rPr>
              <w:tab/>
            </w:r>
            <w:r w:rsidR="00703DD9">
              <w:rPr>
                <w:noProof/>
                <w:webHidden/>
              </w:rPr>
              <w:fldChar w:fldCharType="begin"/>
            </w:r>
            <w:r w:rsidR="00703DD9">
              <w:rPr>
                <w:noProof/>
                <w:webHidden/>
              </w:rPr>
              <w:instrText xml:space="preserve"> PAGEREF _Toc62050252 \h </w:instrText>
            </w:r>
            <w:r w:rsidR="00703DD9">
              <w:rPr>
                <w:noProof/>
                <w:webHidden/>
              </w:rPr>
            </w:r>
            <w:r w:rsidR="00703DD9">
              <w:rPr>
                <w:noProof/>
                <w:webHidden/>
              </w:rPr>
              <w:fldChar w:fldCharType="separate"/>
            </w:r>
            <w:r w:rsidR="00703DD9">
              <w:rPr>
                <w:noProof/>
                <w:webHidden/>
              </w:rPr>
              <w:t>9</w:t>
            </w:r>
            <w:r w:rsidR="00703DD9">
              <w:rPr>
                <w:noProof/>
                <w:webHidden/>
              </w:rPr>
              <w:fldChar w:fldCharType="end"/>
            </w:r>
          </w:hyperlink>
        </w:p>
        <w:p w14:paraId="6CF3FCF6" w14:textId="31EE5CF1" w:rsidR="00703DD9" w:rsidRDefault="002D70E3">
          <w:pPr>
            <w:pStyle w:val="TOC1"/>
            <w:tabs>
              <w:tab w:val="left" w:pos="440"/>
              <w:tab w:val="right" w:leader="dot" w:pos="9016"/>
            </w:tabs>
            <w:rPr>
              <w:rFonts w:eastAsiaTheme="minorEastAsia"/>
              <w:noProof/>
              <w:lang w:eastAsia="en-GB"/>
            </w:rPr>
          </w:pPr>
          <w:hyperlink w:anchor="_Toc62050253" w:history="1">
            <w:r w:rsidR="00703DD9" w:rsidRPr="00BD2A9B">
              <w:rPr>
                <w:rStyle w:val="Hyperlink"/>
                <w:noProof/>
                <w14:cntxtAlts/>
              </w:rPr>
              <w:t>5</w:t>
            </w:r>
            <w:r w:rsidR="00703DD9">
              <w:rPr>
                <w:rFonts w:eastAsiaTheme="minorEastAsia"/>
                <w:noProof/>
                <w:lang w:eastAsia="en-GB"/>
              </w:rPr>
              <w:tab/>
            </w:r>
            <w:r w:rsidR="00703DD9" w:rsidRPr="00BD2A9B">
              <w:rPr>
                <w:rStyle w:val="Hyperlink"/>
                <w:noProof/>
              </w:rPr>
              <w:t>Policy and Procedures</w:t>
            </w:r>
            <w:r w:rsidR="00703DD9">
              <w:rPr>
                <w:noProof/>
                <w:webHidden/>
              </w:rPr>
              <w:tab/>
            </w:r>
            <w:r w:rsidR="00703DD9">
              <w:rPr>
                <w:noProof/>
                <w:webHidden/>
              </w:rPr>
              <w:fldChar w:fldCharType="begin"/>
            </w:r>
            <w:r w:rsidR="00703DD9">
              <w:rPr>
                <w:noProof/>
                <w:webHidden/>
              </w:rPr>
              <w:instrText xml:space="preserve"> PAGEREF _Toc62050253 \h </w:instrText>
            </w:r>
            <w:r w:rsidR="00703DD9">
              <w:rPr>
                <w:noProof/>
                <w:webHidden/>
              </w:rPr>
            </w:r>
            <w:r w:rsidR="00703DD9">
              <w:rPr>
                <w:noProof/>
                <w:webHidden/>
              </w:rPr>
              <w:fldChar w:fldCharType="separate"/>
            </w:r>
            <w:r w:rsidR="00703DD9">
              <w:rPr>
                <w:noProof/>
                <w:webHidden/>
              </w:rPr>
              <w:t>9</w:t>
            </w:r>
            <w:r w:rsidR="00703DD9">
              <w:rPr>
                <w:noProof/>
                <w:webHidden/>
              </w:rPr>
              <w:fldChar w:fldCharType="end"/>
            </w:r>
          </w:hyperlink>
        </w:p>
        <w:p w14:paraId="673C4FB8" w14:textId="10971C1C" w:rsidR="00703DD9" w:rsidRDefault="002D70E3">
          <w:pPr>
            <w:pStyle w:val="TOC2"/>
            <w:tabs>
              <w:tab w:val="right" w:leader="dot" w:pos="9016"/>
            </w:tabs>
            <w:rPr>
              <w:rFonts w:eastAsiaTheme="minorEastAsia"/>
              <w:noProof/>
              <w:lang w:eastAsia="en-GB"/>
            </w:rPr>
          </w:pPr>
          <w:hyperlink w:anchor="_Toc62050254" w:history="1">
            <w:r w:rsidR="00703DD9" w:rsidRPr="00BD2A9B">
              <w:rPr>
                <w:rStyle w:val="Hyperlink"/>
                <w:noProof/>
              </w:rPr>
              <w:t>Pregnancy</w:t>
            </w:r>
            <w:r w:rsidR="00703DD9">
              <w:rPr>
                <w:noProof/>
                <w:webHidden/>
              </w:rPr>
              <w:tab/>
            </w:r>
            <w:r w:rsidR="00703DD9">
              <w:rPr>
                <w:noProof/>
                <w:webHidden/>
              </w:rPr>
              <w:fldChar w:fldCharType="begin"/>
            </w:r>
            <w:r w:rsidR="00703DD9">
              <w:rPr>
                <w:noProof/>
                <w:webHidden/>
              </w:rPr>
              <w:instrText xml:space="preserve"> PAGEREF _Toc62050254 \h </w:instrText>
            </w:r>
            <w:r w:rsidR="00703DD9">
              <w:rPr>
                <w:noProof/>
                <w:webHidden/>
              </w:rPr>
            </w:r>
            <w:r w:rsidR="00703DD9">
              <w:rPr>
                <w:noProof/>
                <w:webHidden/>
              </w:rPr>
              <w:fldChar w:fldCharType="separate"/>
            </w:r>
            <w:r w:rsidR="00703DD9">
              <w:rPr>
                <w:noProof/>
                <w:webHidden/>
              </w:rPr>
              <w:t>10</w:t>
            </w:r>
            <w:r w:rsidR="00703DD9">
              <w:rPr>
                <w:noProof/>
                <w:webHidden/>
              </w:rPr>
              <w:fldChar w:fldCharType="end"/>
            </w:r>
          </w:hyperlink>
        </w:p>
        <w:p w14:paraId="0FCB247B" w14:textId="0D9D0755" w:rsidR="00703DD9" w:rsidRDefault="002D70E3">
          <w:pPr>
            <w:pStyle w:val="TOC2"/>
            <w:tabs>
              <w:tab w:val="right" w:leader="dot" w:pos="9016"/>
            </w:tabs>
            <w:rPr>
              <w:rFonts w:eastAsiaTheme="minorEastAsia"/>
              <w:noProof/>
              <w:lang w:eastAsia="en-GB"/>
            </w:rPr>
          </w:pPr>
          <w:hyperlink w:anchor="_Toc62050255" w:history="1">
            <w:r w:rsidR="00703DD9" w:rsidRPr="00BD2A9B">
              <w:rPr>
                <w:rStyle w:val="Hyperlink"/>
                <w:noProof/>
              </w:rPr>
              <w:t>Family Leave</w:t>
            </w:r>
            <w:r w:rsidR="00703DD9">
              <w:rPr>
                <w:noProof/>
                <w:webHidden/>
              </w:rPr>
              <w:tab/>
            </w:r>
            <w:r w:rsidR="00703DD9">
              <w:rPr>
                <w:noProof/>
                <w:webHidden/>
              </w:rPr>
              <w:fldChar w:fldCharType="begin"/>
            </w:r>
            <w:r w:rsidR="00703DD9">
              <w:rPr>
                <w:noProof/>
                <w:webHidden/>
              </w:rPr>
              <w:instrText xml:space="preserve"> PAGEREF _Toc62050255 \h </w:instrText>
            </w:r>
            <w:r w:rsidR="00703DD9">
              <w:rPr>
                <w:noProof/>
                <w:webHidden/>
              </w:rPr>
            </w:r>
            <w:r w:rsidR="00703DD9">
              <w:rPr>
                <w:noProof/>
                <w:webHidden/>
              </w:rPr>
              <w:fldChar w:fldCharType="separate"/>
            </w:r>
            <w:r w:rsidR="00703DD9">
              <w:rPr>
                <w:noProof/>
                <w:webHidden/>
              </w:rPr>
              <w:t>11</w:t>
            </w:r>
            <w:r w:rsidR="00703DD9">
              <w:rPr>
                <w:noProof/>
                <w:webHidden/>
              </w:rPr>
              <w:fldChar w:fldCharType="end"/>
            </w:r>
          </w:hyperlink>
        </w:p>
        <w:p w14:paraId="7F4345F7" w14:textId="3C011668" w:rsidR="00703DD9" w:rsidRDefault="002D70E3">
          <w:pPr>
            <w:pStyle w:val="TOC2"/>
            <w:tabs>
              <w:tab w:val="right" w:leader="dot" w:pos="9016"/>
            </w:tabs>
            <w:rPr>
              <w:rFonts w:eastAsiaTheme="minorEastAsia"/>
              <w:noProof/>
              <w:lang w:eastAsia="en-GB"/>
            </w:rPr>
          </w:pPr>
          <w:hyperlink w:anchor="_Toc62050256" w:history="1">
            <w:r w:rsidR="00703DD9" w:rsidRPr="00BD2A9B">
              <w:rPr>
                <w:rStyle w:val="Hyperlink"/>
                <w:noProof/>
              </w:rPr>
              <w:t>Termination of Pregnancy</w:t>
            </w:r>
            <w:r w:rsidR="00703DD9">
              <w:rPr>
                <w:noProof/>
                <w:webHidden/>
              </w:rPr>
              <w:tab/>
            </w:r>
            <w:r w:rsidR="00703DD9">
              <w:rPr>
                <w:noProof/>
                <w:webHidden/>
              </w:rPr>
              <w:fldChar w:fldCharType="begin"/>
            </w:r>
            <w:r w:rsidR="00703DD9">
              <w:rPr>
                <w:noProof/>
                <w:webHidden/>
              </w:rPr>
              <w:instrText xml:space="preserve"> PAGEREF _Toc62050256 \h </w:instrText>
            </w:r>
            <w:r w:rsidR="00703DD9">
              <w:rPr>
                <w:noProof/>
                <w:webHidden/>
              </w:rPr>
            </w:r>
            <w:r w:rsidR="00703DD9">
              <w:rPr>
                <w:noProof/>
                <w:webHidden/>
              </w:rPr>
              <w:fldChar w:fldCharType="separate"/>
            </w:r>
            <w:r w:rsidR="00703DD9">
              <w:rPr>
                <w:noProof/>
                <w:webHidden/>
              </w:rPr>
              <w:t>13</w:t>
            </w:r>
            <w:r w:rsidR="00703DD9">
              <w:rPr>
                <w:noProof/>
                <w:webHidden/>
              </w:rPr>
              <w:fldChar w:fldCharType="end"/>
            </w:r>
          </w:hyperlink>
        </w:p>
        <w:p w14:paraId="52E01947" w14:textId="57E2E629" w:rsidR="00703DD9" w:rsidRDefault="002D70E3">
          <w:pPr>
            <w:pStyle w:val="TOC2"/>
            <w:tabs>
              <w:tab w:val="right" w:leader="dot" w:pos="9016"/>
            </w:tabs>
            <w:rPr>
              <w:rFonts w:eastAsiaTheme="minorEastAsia"/>
              <w:noProof/>
              <w:lang w:eastAsia="en-GB"/>
            </w:rPr>
          </w:pPr>
          <w:hyperlink w:anchor="_Toc62050257" w:history="1">
            <w:r w:rsidR="00703DD9" w:rsidRPr="00BD2A9B">
              <w:rPr>
                <w:rStyle w:val="Hyperlink"/>
                <w:noProof/>
              </w:rPr>
              <w:t>Miscarriages, Still Births and Neo-natal Death</w:t>
            </w:r>
            <w:r w:rsidR="00703DD9">
              <w:rPr>
                <w:noProof/>
                <w:webHidden/>
              </w:rPr>
              <w:tab/>
            </w:r>
            <w:r w:rsidR="00703DD9">
              <w:rPr>
                <w:noProof/>
                <w:webHidden/>
              </w:rPr>
              <w:fldChar w:fldCharType="begin"/>
            </w:r>
            <w:r w:rsidR="00703DD9">
              <w:rPr>
                <w:noProof/>
                <w:webHidden/>
              </w:rPr>
              <w:instrText xml:space="preserve"> PAGEREF _Toc62050257 \h </w:instrText>
            </w:r>
            <w:r w:rsidR="00703DD9">
              <w:rPr>
                <w:noProof/>
                <w:webHidden/>
              </w:rPr>
            </w:r>
            <w:r w:rsidR="00703DD9">
              <w:rPr>
                <w:noProof/>
                <w:webHidden/>
              </w:rPr>
              <w:fldChar w:fldCharType="separate"/>
            </w:r>
            <w:r w:rsidR="00703DD9">
              <w:rPr>
                <w:noProof/>
                <w:webHidden/>
              </w:rPr>
              <w:t>15</w:t>
            </w:r>
            <w:r w:rsidR="00703DD9">
              <w:rPr>
                <w:noProof/>
                <w:webHidden/>
              </w:rPr>
              <w:fldChar w:fldCharType="end"/>
            </w:r>
          </w:hyperlink>
        </w:p>
        <w:p w14:paraId="7A369F11" w14:textId="3554B0C9" w:rsidR="00703DD9" w:rsidRDefault="002D70E3">
          <w:pPr>
            <w:pStyle w:val="TOC1"/>
            <w:tabs>
              <w:tab w:val="left" w:pos="440"/>
              <w:tab w:val="right" w:leader="dot" w:pos="9016"/>
            </w:tabs>
            <w:rPr>
              <w:rFonts w:eastAsiaTheme="minorEastAsia"/>
              <w:noProof/>
              <w:lang w:eastAsia="en-GB"/>
            </w:rPr>
          </w:pPr>
          <w:hyperlink w:anchor="_Toc62050258" w:history="1">
            <w:r w:rsidR="00703DD9" w:rsidRPr="00BD2A9B">
              <w:rPr>
                <w:rStyle w:val="Hyperlink"/>
                <w:noProof/>
                <w14:cntxtAlts/>
              </w:rPr>
              <w:t>6</w:t>
            </w:r>
            <w:r w:rsidR="00703DD9">
              <w:rPr>
                <w:rFonts w:eastAsiaTheme="minorEastAsia"/>
                <w:noProof/>
                <w:lang w:eastAsia="en-GB"/>
              </w:rPr>
              <w:tab/>
            </w:r>
            <w:r w:rsidR="00703DD9" w:rsidRPr="00BD2A9B">
              <w:rPr>
                <w:rStyle w:val="Hyperlink"/>
                <w:noProof/>
              </w:rPr>
              <w:t>Implementation</w:t>
            </w:r>
            <w:r w:rsidR="00703DD9">
              <w:rPr>
                <w:noProof/>
                <w:webHidden/>
              </w:rPr>
              <w:tab/>
            </w:r>
            <w:r w:rsidR="00703DD9">
              <w:rPr>
                <w:noProof/>
                <w:webHidden/>
              </w:rPr>
              <w:fldChar w:fldCharType="begin"/>
            </w:r>
            <w:r w:rsidR="00703DD9">
              <w:rPr>
                <w:noProof/>
                <w:webHidden/>
              </w:rPr>
              <w:instrText xml:space="preserve"> PAGEREF _Toc62050258 \h </w:instrText>
            </w:r>
            <w:r w:rsidR="00703DD9">
              <w:rPr>
                <w:noProof/>
                <w:webHidden/>
              </w:rPr>
            </w:r>
            <w:r w:rsidR="00703DD9">
              <w:rPr>
                <w:noProof/>
                <w:webHidden/>
              </w:rPr>
              <w:fldChar w:fldCharType="separate"/>
            </w:r>
            <w:r w:rsidR="00703DD9">
              <w:rPr>
                <w:noProof/>
                <w:webHidden/>
              </w:rPr>
              <w:t>16</w:t>
            </w:r>
            <w:r w:rsidR="00703DD9">
              <w:rPr>
                <w:noProof/>
                <w:webHidden/>
              </w:rPr>
              <w:fldChar w:fldCharType="end"/>
            </w:r>
          </w:hyperlink>
        </w:p>
        <w:p w14:paraId="1C814D0F" w14:textId="486B12B4" w:rsidR="00703DD9" w:rsidRDefault="002D70E3">
          <w:pPr>
            <w:pStyle w:val="TOC1"/>
            <w:tabs>
              <w:tab w:val="left" w:pos="440"/>
              <w:tab w:val="right" w:leader="dot" w:pos="9016"/>
            </w:tabs>
            <w:rPr>
              <w:rFonts w:eastAsiaTheme="minorEastAsia"/>
              <w:noProof/>
              <w:lang w:eastAsia="en-GB"/>
            </w:rPr>
          </w:pPr>
          <w:hyperlink w:anchor="_Toc62050259" w:history="1">
            <w:r w:rsidR="00703DD9" w:rsidRPr="00BD2A9B">
              <w:rPr>
                <w:rStyle w:val="Hyperlink"/>
                <w:noProof/>
                <w14:cntxtAlts/>
              </w:rPr>
              <w:t>7</w:t>
            </w:r>
            <w:r w:rsidR="00703DD9">
              <w:rPr>
                <w:rFonts w:eastAsiaTheme="minorEastAsia"/>
                <w:noProof/>
                <w:lang w:eastAsia="en-GB"/>
              </w:rPr>
              <w:tab/>
            </w:r>
            <w:r w:rsidR="00703DD9" w:rsidRPr="00BD2A9B">
              <w:rPr>
                <w:rStyle w:val="Hyperlink"/>
                <w:noProof/>
              </w:rPr>
              <w:t>Disputes and Complaints</w:t>
            </w:r>
            <w:r w:rsidR="00703DD9">
              <w:rPr>
                <w:noProof/>
                <w:webHidden/>
              </w:rPr>
              <w:tab/>
            </w:r>
            <w:r w:rsidR="00703DD9">
              <w:rPr>
                <w:noProof/>
                <w:webHidden/>
              </w:rPr>
              <w:fldChar w:fldCharType="begin"/>
            </w:r>
            <w:r w:rsidR="00703DD9">
              <w:rPr>
                <w:noProof/>
                <w:webHidden/>
              </w:rPr>
              <w:instrText xml:space="preserve"> PAGEREF _Toc62050259 \h </w:instrText>
            </w:r>
            <w:r w:rsidR="00703DD9">
              <w:rPr>
                <w:noProof/>
                <w:webHidden/>
              </w:rPr>
            </w:r>
            <w:r w:rsidR="00703DD9">
              <w:rPr>
                <w:noProof/>
                <w:webHidden/>
              </w:rPr>
              <w:fldChar w:fldCharType="separate"/>
            </w:r>
            <w:r w:rsidR="00703DD9">
              <w:rPr>
                <w:noProof/>
                <w:webHidden/>
              </w:rPr>
              <w:t>17</w:t>
            </w:r>
            <w:r w:rsidR="00703DD9">
              <w:rPr>
                <w:noProof/>
                <w:webHidden/>
              </w:rPr>
              <w:fldChar w:fldCharType="end"/>
            </w:r>
          </w:hyperlink>
        </w:p>
        <w:p w14:paraId="2775F1EC" w14:textId="3D79B6DB" w:rsidR="00703DD9" w:rsidRDefault="002D70E3">
          <w:pPr>
            <w:pStyle w:val="TOC1"/>
            <w:tabs>
              <w:tab w:val="left" w:pos="440"/>
              <w:tab w:val="right" w:leader="dot" w:pos="9016"/>
            </w:tabs>
            <w:rPr>
              <w:rFonts w:eastAsiaTheme="minorEastAsia"/>
              <w:noProof/>
              <w:lang w:eastAsia="en-GB"/>
            </w:rPr>
          </w:pPr>
          <w:hyperlink w:anchor="_Toc62050260" w:history="1">
            <w:r w:rsidR="00703DD9" w:rsidRPr="00BD2A9B">
              <w:rPr>
                <w:rStyle w:val="Hyperlink"/>
                <w:noProof/>
                <w14:cntxtAlts/>
              </w:rPr>
              <w:t>8</w:t>
            </w:r>
            <w:r w:rsidR="00703DD9">
              <w:rPr>
                <w:rFonts w:eastAsiaTheme="minorEastAsia"/>
                <w:noProof/>
                <w:lang w:eastAsia="en-GB"/>
              </w:rPr>
              <w:tab/>
            </w:r>
            <w:r w:rsidR="00703DD9" w:rsidRPr="00BD2A9B">
              <w:rPr>
                <w:rStyle w:val="Hyperlink"/>
                <w:noProof/>
              </w:rPr>
              <w:t>Monitoring and review</w:t>
            </w:r>
            <w:r w:rsidR="00703DD9">
              <w:rPr>
                <w:noProof/>
                <w:webHidden/>
              </w:rPr>
              <w:tab/>
            </w:r>
            <w:r w:rsidR="00703DD9">
              <w:rPr>
                <w:noProof/>
                <w:webHidden/>
              </w:rPr>
              <w:fldChar w:fldCharType="begin"/>
            </w:r>
            <w:r w:rsidR="00703DD9">
              <w:rPr>
                <w:noProof/>
                <w:webHidden/>
              </w:rPr>
              <w:instrText xml:space="preserve"> PAGEREF _Toc62050260 \h </w:instrText>
            </w:r>
            <w:r w:rsidR="00703DD9">
              <w:rPr>
                <w:noProof/>
                <w:webHidden/>
              </w:rPr>
            </w:r>
            <w:r w:rsidR="00703DD9">
              <w:rPr>
                <w:noProof/>
                <w:webHidden/>
              </w:rPr>
              <w:fldChar w:fldCharType="separate"/>
            </w:r>
            <w:r w:rsidR="00703DD9">
              <w:rPr>
                <w:noProof/>
                <w:webHidden/>
              </w:rPr>
              <w:t>17</w:t>
            </w:r>
            <w:r w:rsidR="00703DD9">
              <w:rPr>
                <w:noProof/>
                <w:webHidden/>
              </w:rPr>
              <w:fldChar w:fldCharType="end"/>
            </w:r>
          </w:hyperlink>
        </w:p>
        <w:p w14:paraId="72CEAA6C" w14:textId="17265DE5" w:rsidR="00703DD9" w:rsidRDefault="002D70E3">
          <w:pPr>
            <w:pStyle w:val="TOC1"/>
            <w:tabs>
              <w:tab w:val="left" w:pos="440"/>
              <w:tab w:val="right" w:leader="dot" w:pos="9016"/>
            </w:tabs>
            <w:rPr>
              <w:rFonts w:eastAsiaTheme="minorEastAsia"/>
              <w:noProof/>
              <w:lang w:eastAsia="en-GB"/>
            </w:rPr>
          </w:pPr>
          <w:hyperlink w:anchor="_Toc62050261" w:history="1">
            <w:r w:rsidR="00703DD9" w:rsidRPr="00BD2A9B">
              <w:rPr>
                <w:rStyle w:val="Hyperlink"/>
                <w:noProof/>
                <w14:cntxtAlts/>
              </w:rPr>
              <w:t>9</w:t>
            </w:r>
            <w:r w:rsidR="00703DD9">
              <w:rPr>
                <w:rFonts w:eastAsiaTheme="minorEastAsia"/>
                <w:noProof/>
                <w:lang w:eastAsia="en-GB"/>
              </w:rPr>
              <w:tab/>
            </w:r>
            <w:r w:rsidR="00703DD9" w:rsidRPr="00BD2A9B">
              <w:rPr>
                <w:rStyle w:val="Hyperlink"/>
                <w:noProof/>
              </w:rPr>
              <w:t>Related policies and standards/documentation</w:t>
            </w:r>
            <w:r w:rsidR="00703DD9">
              <w:rPr>
                <w:noProof/>
                <w:webHidden/>
              </w:rPr>
              <w:tab/>
            </w:r>
            <w:r w:rsidR="00703DD9">
              <w:rPr>
                <w:noProof/>
                <w:webHidden/>
              </w:rPr>
              <w:fldChar w:fldCharType="begin"/>
            </w:r>
            <w:r w:rsidR="00703DD9">
              <w:rPr>
                <w:noProof/>
                <w:webHidden/>
              </w:rPr>
              <w:instrText xml:space="preserve"> PAGEREF _Toc62050261 \h </w:instrText>
            </w:r>
            <w:r w:rsidR="00703DD9">
              <w:rPr>
                <w:noProof/>
                <w:webHidden/>
              </w:rPr>
            </w:r>
            <w:r w:rsidR="00703DD9">
              <w:rPr>
                <w:noProof/>
                <w:webHidden/>
              </w:rPr>
              <w:fldChar w:fldCharType="separate"/>
            </w:r>
            <w:r w:rsidR="00703DD9">
              <w:rPr>
                <w:noProof/>
                <w:webHidden/>
              </w:rPr>
              <w:t>17</w:t>
            </w:r>
            <w:r w:rsidR="00703DD9">
              <w:rPr>
                <w:noProof/>
                <w:webHidden/>
              </w:rPr>
              <w:fldChar w:fldCharType="end"/>
            </w:r>
          </w:hyperlink>
        </w:p>
        <w:p w14:paraId="7D6CDA35" w14:textId="070CD0B2" w:rsidR="00703DD9" w:rsidRDefault="002D70E3">
          <w:pPr>
            <w:pStyle w:val="TOC1"/>
            <w:tabs>
              <w:tab w:val="left" w:pos="660"/>
              <w:tab w:val="right" w:leader="dot" w:pos="9016"/>
            </w:tabs>
            <w:rPr>
              <w:rFonts w:eastAsiaTheme="minorEastAsia"/>
              <w:noProof/>
              <w:lang w:eastAsia="en-GB"/>
            </w:rPr>
          </w:pPr>
          <w:hyperlink w:anchor="_Toc62050262" w:history="1">
            <w:r w:rsidR="00703DD9" w:rsidRPr="00BD2A9B">
              <w:rPr>
                <w:rStyle w:val="Hyperlink"/>
                <w:noProof/>
                <w14:cntxtAlts/>
              </w:rPr>
              <w:t>10</w:t>
            </w:r>
            <w:r w:rsidR="00703DD9">
              <w:rPr>
                <w:rFonts w:eastAsiaTheme="minorEastAsia"/>
                <w:noProof/>
                <w:lang w:eastAsia="en-GB"/>
              </w:rPr>
              <w:tab/>
            </w:r>
            <w:r w:rsidR="00703DD9" w:rsidRPr="00BD2A9B">
              <w:rPr>
                <w:rStyle w:val="Hyperlink"/>
                <w:noProof/>
              </w:rPr>
              <w:t>Appendices</w:t>
            </w:r>
            <w:r w:rsidR="00703DD9">
              <w:rPr>
                <w:noProof/>
                <w:webHidden/>
              </w:rPr>
              <w:tab/>
            </w:r>
            <w:r w:rsidR="00703DD9">
              <w:rPr>
                <w:noProof/>
                <w:webHidden/>
              </w:rPr>
              <w:fldChar w:fldCharType="begin"/>
            </w:r>
            <w:r w:rsidR="00703DD9">
              <w:rPr>
                <w:noProof/>
                <w:webHidden/>
              </w:rPr>
              <w:instrText xml:space="preserve"> PAGEREF _Toc62050262 \h </w:instrText>
            </w:r>
            <w:r w:rsidR="00703DD9">
              <w:rPr>
                <w:noProof/>
                <w:webHidden/>
              </w:rPr>
            </w:r>
            <w:r w:rsidR="00703DD9">
              <w:rPr>
                <w:noProof/>
                <w:webHidden/>
              </w:rPr>
              <w:fldChar w:fldCharType="separate"/>
            </w:r>
            <w:r w:rsidR="00703DD9">
              <w:rPr>
                <w:noProof/>
                <w:webHidden/>
              </w:rPr>
              <w:t>17</w:t>
            </w:r>
            <w:r w:rsidR="00703DD9">
              <w:rPr>
                <w:noProof/>
                <w:webHidden/>
              </w:rPr>
              <w:fldChar w:fldCharType="end"/>
            </w:r>
          </w:hyperlink>
        </w:p>
        <w:p w14:paraId="5F2C7C67" w14:textId="53FC0F86" w:rsidR="009F6C98" w:rsidRPr="00C6358B" w:rsidRDefault="009F6C98">
          <w:pPr>
            <w:rPr>
              <w:rFonts w:ascii="Lucida Sans" w:hAnsi="Lucida Sans"/>
              <w:sz w:val="24"/>
              <w:szCs w:val="24"/>
            </w:rPr>
          </w:pPr>
          <w:r w:rsidRPr="00C6358B">
            <w:rPr>
              <w:rFonts w:ascii="Lucida Sans" w:hAnsi="Lucida Sans"/>
              <w:b/>
              <w:bCs/>
              <w:noProof/>
              <w:sz w:val="24"/>
              <w:szCs w:val="24"/>
            </w:rPr>
            <w:fldChar w:fldCharType="end"/>
          </w:r>
        </w:p>
      </w:sdtContent>
    </w:sdt>
    <w:p w14:paraId="48AD55C8" w14:textId="77777777" w:rsidR="009F6C98" w:rsidRDefault="009F6C98" w:rsidP="00776FCB"/>
    <w:p w14:paraId="3CC0C135" w14:textId="77777777" w:rsidR="009F6C98" w:rsidRDefault="009F6C98">
      <w:pPr>
        <w:rPr>
          <w:rFonts w:ascii="Georgia" w:hAnsi="Georgia"/>
          <w:b/>
          <w:color w:val="0070C0"/>
          <w:sz w:val="32"/>
          <w:szCs w:val="32"/>
        </w:rPr>
      </w:pPr>
      <w:r>
        <w:br w:type="page"/>
      </w:r>
    </w:p>
    <w:p w14:paraId="49C0E924" w14:textId="77777777" w:rsidR="008D762C" w:rsidRDefault="004C5C5D" w:rsidP="00CA0E95">
      <w:pPr>
        <w:pStyle w:val="Heading1"/>
        <w:tabs>
          <w:tab w:val="left" w:pos="1134"/>
        </w:tabs>
        <w:ind w:left="1134" w:hanging="1134"/>
      </w:pPr>
      <w:bookmarkStart w:id="0" w:name="_Toc62050246"/>
      <w:r w:rsidRPr="00776FCB">
        <w:lastRenderedPageBreak/>
        <w:t>Introduction</w:t>
      </w:r>
      <w:bookmarkEnd w:id="0"/>
    </w:p>
    <w:p w14:paraId="02A3E73E" w14:textId="50BD096C" w:rsidR="00CB468F" w:rsidRPr="00C6358B" w:rsidRDefault="004C5C5D" w:rsidP="00BD4E4E">
      <w:pPr>
        <w:pStyle w:val="11Style"/>
        <w:tabs>
          <w:tab w:val="left" w:pos="1134"/>
        </w:tabs>
        <w:rPr>
          <w:sz w:val="24"/>
          <w:szCs w:val="24"/>
        </w:rPr>
      </w:pPr>
      <w:r w:rsidRPr="00C6358B">
        <w:rPr>
          <w:sz w:val="24"/>
          <w:szCs w:val="24"/>
        </w:rPr>
        <w:t xml:space="preserve">The </w:t>
      </w:r>
      <w:r w:rsidR="00967D7B">
        <w:rPr>
          <w:sz w:val="24"/>
          <w:szCs w:val="24"/>
        </w:rPr>
        <w:t xml:space="preserve">University of Bradford </w:t>
      </w:r>
      <w:r w:rsidR="00B53212">
        <w:rPr>
          <w:sz w:val="24"/>
          <w:szCs w:val="24"/>
        </w:rPr>
        <w:t>values the diversity of its student community and is committed to providing an inclusive, supportive environment, in which all students, regardless of background, can achieve their full potential. The University is therefore committed to supporting all students who are or become pregnant</w:t>
      </w:r>
      <w:r w:rsidR="003A2AAB">
        <w:rPr>
          <w:sz w:val="24"/>
          <w:szCs w:val="24"/>
        </w:rPr>
        <w:t>;</w:t>
      </w:r>
      <w:r w:rsidR="00B53212">
        <w:rPr>
          <w:sz w:val="24"/>
          <w:szCs w:val="24"/>
        </w:rPr>
        <w:t xml:space="preserve"> terminate </w:t>
      </w:r>
      <w:r w:rsidR="009A3CD1">
        <w:rPr>
          <w:sz w:val="24"/>
          <w:szCs w:val="24"/>
        </w:rPr>
        <w:t>;</w:t>
      </w:r>
      <w:r w:rsidR="00B53212">
        <w:rPr>
          <w:sz w:val="24"/>
          <w:szCs w:val="24"/>
        </w:rPr>
        <w:t>a pregnancy</w:t>
      </w:r>
      <w:r w:rsidR="009A3CD1">
        <w:rPr>
          <w:sz w:val="24"/>
          <w:szCs w:val="24"/>
        </w:rPr>
        <w:t>;</w:t>
      </w:r>
      <w:r w:rsidR="00B53212">
        <w:rPr>
          <w:sz w:val="24"/>
          <w:szCs w:val="24"/>
        </w:rPr>
        <w:t xml:space="preserve"> experience miscarriage</w:t>
      </w:r>
      <w:r w:rsidR="00E63882">
        <w:rPr>
          <w:sz w:val="24"/>
          <w:szCs w:val="24"/>
        </w:rPr>
        <w:t>, still birth or neo-natal death</w:t>
      </w:r>
      <w:r w:rsidR="009A3CD1">
        <w:rPr>
          <w:sz w:val="24"/>
          <w:szCs w:val="24"/>
        </w:rPr>
        <w:t>;</w:t>
      </w:r>
      <w:r w:rsidR="00B53212">
        <w:rPr>
          <w:sz w:val="24"/>
          <w:szCs w:val="24"/>
        </w:rPr>
        <w:t xml:space="preserve"> </w:t>
      </w:r>
      <w:r w:rsidR="00B23EDF">
        <w:rPr>
          <w:sz w:val="24"/>
          <w:szCs w:val="24"/>
        </w:rPr>
        <w:t>or welcome new children to their families</w:t>
      </w:r>
      <w:r w:rsidR="009A3CD1">
        <w:rPr>
          <w:sz w:val="24"/>
          <w:szCs w:val="24"/>
        </w:rPr>
        <w:t>,</w:t>
      </w:r>
      <w:r w:rsidR="00B53212">
        <w:rPr>
          <w:sz w:val="24"/>
          <w:szCs w:val="24"/>
        </w:rPr>
        <w:t xml:space="preserve"> to access, succeed in, and progress from, study at the University.  </w:t>
      </w:r>
    </w:p>
    <w:p w14:paraId="019D8CB1" w14:textId="2BE2CB8A" w:rsidR="004C5C5D" w:rsidRDefault="00B53212" w:rsidP="00BD4E4E">
      <w:pPr>
        <w:pStyle w:val="11Style"/>
        <w:tabs>
          <w:tab w:val="left" w:pos="1134"/>
        </w:tabs>
        <w:rPr>
          <w:sz w:val="24"/>
          <w:szCs w:val="24"/>
        </w:rPr>
      </w:pPr>
      <w:r w:rsidRPr="00B53212">
        <w:rPr>
          <w:sz w:val="24"/>
          <w:szCs w:val="24"/>
        </w:rPr>
        <w:t>Pregnancy and maternity have been protected characteristics since the introduction of the Equality Act, 2010. Since then, a student who is pregnant, or has given birth within the last 26 weeks, is explicitly protected from less favourable treatment. Additionally, a student who is breastfeeding is now explicitly protected from less favourable treatment in the areas of education and provision of services.</w:t>
      </w:r>
      <w:r>
        <w:rPr>
          <w:sz w:val="24"/>
          <w:szCs w:val="24"/>
        </w:rPr>
        <w:t xml:space="preserve">  </w:t>
      </w:r>
    </w:p>
    <w:p w14:paraId="412EDC3A" w14:textId="46B9DB49" w:rsidR="00995F37" w:rsidRDefault="00995F37" w:rsidP="00BD4E4E">
      <w:pPr>
        <w:pStyle w:val="11Style"/>
        <w:tabs>
          <w:tab w:val="left" w:pos="1134"/>
        </w:tabs>
        <w:rPr>
          <w:sz w:val="24"/>
          <w:szCs w:val="24"/>
        </w:rPr>
      </w:pPr>
      <w:r>
        <w:rPr>
          <w:sz w:val="24"/>
          <w:szCs w:val="24"/>
        </w:rPr>
        <w:t xml:space="preserve">The University is committed to ensuring that all students and applicants are treated fairly.  The University is respectful of the diversity of its student community, and that responsibilities relating to </w:t>
      </w:r>
      <w:r w:rsidR="00704D03">
        <w:rPr>
          <w:sz w:val="24"/>
          <w:szCs w:val="24"/>
        </w:rPr>
        <w:t>pregnancy</w:t>
      </w:r>
      <w:r>
        <w:rPr>
          <w:sz w:val="24"/>
          <w:szCs w:val="24"/>
        </w:rPr>
        <w:t xml:space="preserve"> and familial relationships may manifest in a number of different ways.  This policy seeks to be fully inclusive of any family relationships that students may have, and to ensure that all students affected by the birth of a child, the introduction of a child into their family</w:t>
      </w:r>
      <w:r w:rsidR="0004320B">
        <w:rPr>
          <w:sz w:val="24"/>
          <w:szCs w:val="24"/>
        </w:rPr>
        <w:t xml:space="preserve">, or the loss of child, have access to the same level of support and flexibility.  </w:t>
      </w:r>
      <w:r>
        <w:rPr>
          <w:sz w:val="24"/>
          <w:szCs w:val="24"/>
        </w:rPr>
        <w:t xml:space="preserve"> </w:t>
      </w:r>
    </w:p>
    <w:p w14:paraId="631E46ED" w14:textId="1B93CFE9" w:rsidR="00DC6F63" w:rsidRPr="00C6358B" w:rsidRDefault="00DC6F63" w:rsidP="00BD4E4E">
      <w:pPr>
        <w:pStyle w:val="11Style"/>
        <w:tabs>
          <w:tab w:val="left" w:pos="1134"/>
        </w:tabs>
        <w:rPr>
          <w:sz w:val="24"/>
          <w:szCs w:val="24"/>
        </w:rPr>
      </w:pPr>
      <w:r>
        <w:rPr>
          <w:sz w:val="24"/>
          <w:szCs w:val="24"/>
        </w:rPr>
        <w:t xml:space="preserve">This policy has been drawn up in line with the Equality Act, 2010, and guidance set out by the Equality Challenge Unit on ‘Student Pregnancy and Maternity’.  </w:t>
      </w:r>
    </w:p>
    <w:p w14:paraId="142B1721" w14:textId="77777777" w:rsidR="004C5C5D" w:rsidRDefault="004C5C5D" w:rsidP="00CA0E95">
      <w:pPr>
        <w:pStyle w:val="Heading1"/>
        <w:tabs>
          <w:tab w:val="left" w:pos="1134"/>
        </w:tabs>
        <w:ind w:left="1134" w:hanging="1134"/>
      </w:pPr>
      <w:bookmarkStart w:id="1" w:name="_Toc62050247"/>
      <w:r>
        <w:t>Scope</w:t>
      </w:r>
      <w:bookmarkEnd w:id="1"/>
    </w:p>
    <w:p w14:paraId="6E5BFA1C" w14:textId="2A9A2CC9" w:rsidR="00346265" w:rsidRDefault="00346265" w:rsidP="00CB468F">
      <w:pPr>
        <w:pStyle w:val="11Style"/>
        <w:rPr>
          <w:sz w:val="24"/>
          <w:szCs w:val="24"/>
        </w:rPr>
      </w:pPr>
      <w:r>
        <w:rPr>
          <w:sz w:val="24"/>
          <w:szCs w:val="24"/>
        </w:rPr>
        <w:t xml:space="preserve">This policy applies to all registered students of the University of Bradford, and </w:t>
      </w:r>
      <w:r w:rsidR="0004320B">
        <w:rPr>
          <w:sz w:val="24"/>
          <w:szCs w:val="24"/>
        </w:rPr>
        <w:t xml:space="preserve">applicants who will require support under the provisions of this policy at the time of joining the University. </w:t>
      </w:r>
    </w:p>
    <w:p w14:paraId="5D0BE8A0" w14:textId="7EFA507D" w:rsidR="0004320B" w:rsidRDefault="0004320B" w:rsidP="00CB468F">
      <w:pPr>
        <w:pStyle w:val="11Style"/>
        <w:rPr>
          <w:sz w:val="24"/>
          <w:szCs w:val="24"/>
        </w:rPr>
      </w:pPr>
      <w:r>
        <w:rPr>
          <w:sz w:val="24"/>
          <w:szCs w:val="24"/>
        </w:rPr>
        <w:t>To ensure that this policy is fully inclusive, the provisions within it apply to</w:t>
      </w:r>
      <w:r w:rsidR="00F3540A">
        <w:rPr>
          <w:sz w:val="24"/>
          <w:szCs w:val="24"/>
        </w:rPr>
        <w:t xml:space="preserve"> students</w:t>
      </w:r>
      <w:r w:rsidR="005B7FA9">
        <w:rPr>
          <w:sz w:val="24"/>
          <w:szCs w:val="24"/>
        </w:rPr>
        <w:t xml:space="preserve"> who fall into the following categories</w:t>
      </w:r>
      <w:r w:rsidR="002847D7">
        <w:rPr>
          <w:sz w:val="24"/>
          <w:szCs w:val="24"/>
        </w:rPr>
        <w:t>:</w:t>
      </w:r>
    </w:p>
    <w:p w14:paraId="18828F3B" w14:textId="3D62730C" w:rsidR="0004320B" w:rsidRPr="005B7FA9" w:rsidRDefault="005B7FA9" w:rsidP="004C7219">
      <w:pPr>
        <w:pStyle w:val="11Style"/>
        <w:numPr>
          <w:ilvl w:val="2"/>
          <w:numId w:val="1"/>
        </w:numPr>
        <w:tabs>
          <w:tab w:val="left" w:pos="1134"/>
        </w:tabs>
        <w:rPr>
          <w:sz w:val="24"/>
          <w:szCs w:val="24"/>
        </w:rPr>
      </w:pPr>
      <w:r>
        <w:rPr>
          <w:sz w:val="24"/>
          <w:szCs w:val="24"/>
        </w:rPr>
        <w:lastRenderedPageBreak/>
        <w:t>Students</w:t>
      </w:r>
      <w:r w:rsidR="0004320B" w:rsidRPr="005B7FA9">
        <w:rPr>
          <w:sz w:val="24"/>
          <w:szCs w:val="24"/>
        </w:rPr>
        <w:t xml:space="preserve"> </w:t>
      </w:r>
      <w:r w:rsidR="00297ADA" w:rsidRPr="005B7FA9">
        <w:rPr>
          <w:sz w:val="24"/>
          <w:szCs w:val="24"/>
        </w:rPr>
        <w:t xml:space="preserve">who </w:t>
      </w:r>
      <w:r w:rsidR="0004320B" w:rsidRPr="005B7FA9">
        <w:rPr>
          <w:sz w:val="24"/>
          <w:szCs w:val="24"/>
        </w:rPr>
        <w:t xml:space="preserve">are or become pregnant, have given birth </w:t>
      </w:r>
      <w:r w:rsidR="0004320B" w:rsidRPr="005B7FA9">
        <w:rPr>
          <w:bCs/>
          <w:sz w:val="24"/>
          <w:szCs w:val="24"/>
        </w:rPr>
        <w:t>within</w:t>
      </w:r>
      <w:r w:rsidR="0004320B" w:rsidRPr="005B7FA9">
        <w:rPr>
          <w:sz w:val="24"/>
          <w:szCs w:val="24"/>
        </w:rPr>
        <w:t xml:space="preserve"> the last year, have had a termination or experienced miscarriage</w:t>
      </w:r>
      <w:r w:rsidR="00E63882" w:rsidRPr="005B7FA9">
        <w:rPr>
          <w:sz w:val="24"/>
          <w:szCs w:val="24"/>
        </w:rPr>
        <w:t>, still-</w:t>
      </w:r>
      <w:r w:rsidR="00C70778" w:rsidRPr="005B7FA9">
        <w:rPr>
          <w:sz w:val="24"/>
          <w:szCs w:val="24"/>
        </w:rPr>
        <w:t>birth,</w:t>
      </w:r>
      <w:r w:rsidR="00E63882" w:rsidRPr="005B7FA9">
        <w:rPr>
          <w:sz w:val="24"/>
          <w:szCs w:val="24"/>
        </w:rPr>
        <w:t xml:space="preserve"> or neonatal death</w:t>
      </w:r>
      <w:r w:rsidR="0004320B" w:rsidRPr="005B7FA9">
        <w:rPr>
          <w:sz w:val="24"/>
          <w:szCs w:val="24"/>
        </w:rPr>
        <w:t xml:space="preserve"> within the last year, </w:t>
      </w:r>
      <w:r w:rsidR="009C1B4A">
        <w:rPr>
          <w:sz w:val="24"/>
          <w:szCs w:val="24"/>
        </w:rPr>
        <w:t xml:space="preserve">become a parent through surrogacy, </w:t>
      </w:r>
      <w:r w:rsidR="0004320B" w:rsidRPr="005B7FA9">
        <w:rPr>
          <w:sz w:val="24"/>
          <w:szCs w:val="24"/>
        </w:rPr>
        <w:t>or are fostering or adopting a child</w:t>
      </w:r>
      <w:r w:rsidR="002815E9">
        <w:rPr>
          <w:sz w:val="24"/>
          <w:szCs w:val="24"/>
        </w:rPr>
        <w:t xml:space="preserve"> (or applicants who will fall within this</w:t>
      </w:r>
      <w:r w:rsidR="00F237DB">
        <w:rPr>
          <w:sz w:val="24"/>
          <w:szCs w:val="24"/>
        </w:rPr>
        <w:t xml:space="preserve"> definition at the point of joining the University)</w:t>
      </w:r>
      <w:r w:rsidR="0004320B" w:rsidRPr="005B7FA9">
        <w:rPr>
          <w:sz w:val="24"/>
          <w:szCs w:val="24"/>
        </w:rPr>
        <w:t>.</w:t>
      </w:r>
    </w:p>
    <w:p w14:paraId="37C5D5D0" w14:textId="28DC01C2" w:rsidR="0004320B" w:rsidRPr="00C6358B" w:rsidRDefault="0004320B" w:rsidP="0004320B">
      <w:pPr>
        <w:pStyle w:val="11Style"/>
        <w:numPr>
          <w:ilvl w:val="2"/>
          <w:numId w:val="1"/>
        </w:numPr>
        <w:tabs>
          <w:tab w:val="left" w:pos="1134"/>
        </w:tabs>
        <w:rPr>
          <w:sz w:val="24"/>
          <w:szCs w:val="24"/>
        </w:rPr>
      </w:pPr>
      <w:r>
        <w:rPr>
          <w:sz w:val="24"/>
          <w:szCs w:val="24"/>
        </w:rPr>
        <w:t xml:space="preserve">Students and applicants who are </w:t>
      </w:r>
      <w:r w:rsidR="001748F7">
        <w:rPr>
          <w:sz w:val="24"/>
          <w:szCs w:val="24"/>
        </w:rPr>
        <w:t>co-</w:t>
      </w:r>
      <w:r>
        <w:rPr>
          <w:sz w:val="24"/>
          <w:szCs w:val="24"/>
        </w:rPr>
        <w:t>parents of a child born</w:t>
      </w:r>
      <w:r w:rsidR="005F52BC">
        <w:rPr>
          <w:sz w:val="24"/>
          <w:szCs w:val="24"/>
        </w:rPr>
        <w:t xml:space="preserve"> (including through surrogacy)</w:t>
      </w:r>
      <w:r>
        <w:rPr>
          <w:sz w:val="24"/>
          <w:szCs w:val="24"/>
        </w:rPr>
        <w:t>, fostered, or adopted, or who have been affected by termination or miscarriage</w:t>
      </w:r>
      <w:r w:rsidR="00E63882">
        <w:rPr>
          <w:sz w:val="24"/>
          <w:szCs w:val="24"/>
        </w:rPr>
        <w:t>, still-birth or neonatal death</w:t>
      </w:r>
      <w:r>
        <w:rPr>
          <w:sz w:val="24"/>
          <w:szCs w:val="24"/>
        </w:rPr>
        <w:t xml:space="preserve"> within the last year, whether or not they are in a relationship with the parent involved. </w:t>
      </w:r>
    </w:p>
    <w:p w14:paraId="5556B9EF" w14:textId="7AC93347" w:rsidR="0004320B" w:rsidRDefault="0004320B" w:rsidP="0004320B">
      <w:pPr>
        <w:pStyle w:val="11Style"/>
        <w:numPr>
          <w:ilvl w:val="2"/>
          <w:numId w:val="1"/>
        </w:numPr>
        <w:tabs>
          <w:tab w:val="left" w:pos="1134"/>
        </w:tabs>
        <w:rPr>
          <w:sz w:val="24"/>
          <w:szCs w:val="24"/>
        </w:rPr>
      </w:pPr>
      <w:r>
        <w:rPr>
          <w:sz w:val="24"/>
          <w:szCs w:val="24"/>
        </w:rPr>
        <w:t xml:space="preserve">Students and applicants who have a partner who is pregnant, has given birth </w:t>
      </w:r>
      <w:r w:rsidRPr="0004320B">
        <w:rPr>
          <w:bCs/>
          <w:sz w:val="24"/>
          <w:szCs w:val="24"/>
        </w:rPr>
        <w:t>within</w:t>
      </w:r>
      <w:r>
        <w:rPr>
          <w:sz w:val="24"/>
          <w:szCs w:val="24"/>
        </w:rPr>
        <w:t xml:space="preserve"> the last year, has had a termination or experienced miscarriage</w:t>
      </w:r>
      <w:r w:rsidR="00E63882">
        <w:rPr>
          <w:sz w:val="24"/>
          <w:szCs w:val="24"/>
        </w:rPr>
        <w:t>, still-birth or neonatal death</w:t>
      </w:r>
      <w:r>
        <w:rPr>
          <w:sz w:val="24"/>
          <w:szCs w:val="24"/>
        </w:rPr>
        <w:t xml:space="preserve"> within the last year, </w:t>
      </w:r>
      <w:r w:rsidR="00D43171">
        <w:rPr>
          <w:sz w:val="24"/>
          <w:szCs w:val="24"/>
        </w:rPr>
        <w:t xml:space="preserve">has become a parent through surrogacy, </w:t>
      </w:r>
      <w:r>
        <w:rPr>
          <w:sz w:val="24"/>
          <w:szCs w:val="24"/>
        </w:rPr>
        <w:t>or is fostering or adopting a child, whether or not the student is considered a parent of the child.</w:t>
      </w:r>
    </w:p>
    <w:p w14:paraId="4A4235AD" w14:textId="0D3B47BD" w:rsidR="002847D7" w:rsidRDefault="002847D7" w:rsidP="002847D7">
      <w:pPr>
        <w:pStyle w:val="11Style"/>
        <w:rPr>
          <w:sz w:val="24"/>
          <w:szCs w:val="24"/>
        </w:rPr>
      </w:pPr>
      <w:r>
        <w:rPr>
          <w:sz w:val="24"/>
          <w:szCs w:val="24"/>
        </w:rPr>
        <w:t xml:space="preserve">The provisions within this policy also apply to applicants who </w:t>
      </w:r>
      <w:r w:rsidR="008306F6">
        <w:rPr>
          <w:sz w:val="24"/>
          <w:szCs w:val="24"/>
        </w:rPr>
        <w:t xml:space="preserve">will fall within the categories set out in section 2.2 above at the time of joining the University.  </w:t>
      </w:r>
    </w:p>
    <w:p w14:paraId="363BC573" w14:textId="22F5DF33" w:rsidR="00FE758A" w:rsidRDefault="00FE758A" w:rsidP="002847D7">
      <w:pPr>
        <w:pStyle w:val="11Style"/>
        <w:rPr>
          <w:sz w:val="24"/>
          <w:szCs w:val="24"/>
        </w:rPr>
      </w:pPr>
      <w:r>
        <w:rPr>
          <w:sz w:val="24"/>
          <w:szCs w:val="24"/>
        </w:rPr>
        <w:t xml:space="preserve">The personal circumstances of students who fall within the remit of this policy should be treated with confidentiality.  </w:t>
      </w:r>
      <w:r w:rsidR="00E708B6">
        <w:rPr>
          <w:sz w:val="24"/>
          <w:szCs w:val="24"/>
        </w:rPr>
        <w:t xml:space="preserve">Students should feel assured that personal information will not be shared without their consent and that, where consent is given, </w:t>
      </w:r>
      <w:r w:rsidR="001C6150">
        <w:rPr>
          <w:sz w:val="24"/>
          <w:szCs w:val="24"/>
        </w:rPr>
        <w:t xml:space="preserve">sharing will be for the purposes of ensuring their safety and supporting them.  All data will be managed in accordance with the University’s Data Protection arrangements and the specific Data Protection </w:t>
      </w:r>
      <w:r w:rsidR="00074F96">
        <w:rPr>
          <w:sz w:val="24"/>
          <w:szCs w:val="24"/>
        </w:rPr>
        <w:t xml:space="preserve">Impact Assessment undertaken for this Policy. </w:t>
      </w:r>
    </w:p>
    <w:p w14:paraId="6091B3E8" w14:textId="04E46B54" w:rsidR="008306F6" w:rsidRDefault="008306F6" w:rsidP="008306F6">
      <w:pPr>
        <w:pStyle w:val="11Style"/>
        <w:rPr>
          <w:sz w:val="24"/>
          <w:szCs w:val="24"/>
        </w:rPr>
      </w:pPr>
      <w:r>
        <w:rPr>
          <w:sz w:val="24"/>
          <w:szCs w:val="24"/>
        </w:rPr>
        <w:t>Staff pregnancy, maternity, paternity, and parental leave is excluded from this policy.  Policies relating to staff are available from the Directorate of People and Campus Services.  However, where a member of staff is also a student at the University, this policy will apply to any support provided to the individual in relation to their studies</w:t>
      </w:r>
      <w:r w:rsidRPr="00C6358B">
        <w:rPr>
          <w:sz w:val="24"/>
          <w:szCs w:val="24"/>
        </w:rPr>
        <w:t>.</w:t>
      </w:r>
    </w:p>
    <w:p w14:paraId="49F6326F" w14:textId="77777777" w:rsidR="00F237DB" w:rsidRDefault="00F237DB" w:rsidP="00F237DB">
      <w:pPr>
        <w:pStyle w:val="11Style"/>
        <w:numPr>
          <w:ilvl w:val="0"/>
          <w:numId w:val="0"/>
        </w:numPr>
        <w:ind w:left="1134"/>
        <w:rPr>
          <w:sz w:val="24"/>
          <w:szCs w:val="24"/>
        </w:rPr>
      </w:pPr>
    </w:p>
    <w:p w14:paraId="5E290EA7" w14:textId="08EADC6A" w:rsidR="004C5C5D" w:rsidRDefault="000F75B7" w:rsidP="00CA0E95">
      <w:pPr>
        <w:pStyle w:val="Heading1"/>
        <w:tabs>
          <w:tab w:val="left" w:pos="1134"/>
        </w:tabs>
        <w:ind w:left="1134" w:hanging="1134"/>
      </w:pPr>
      <w:bookmarkStart w:id="2" w:name="_Toc62050248"/>
      <w:r>
        <w:lastRenderedPageBreak/>
        <w:t>Glossary</w:t>
      </w:r>
      <w:bookmarkEnd w:id="2"/>
      <w:r w:rsidR="00D8699E">
        <w:t xml:space="preserve"> </w:t>
      </w:r>
    </w:p>
    <w:p w14:paraId="2CFE7216" w14:textId="5D3317BD" w:rsidR="002D5D97" w:rsidRPr="002D5D97" w:rsidRDefault="002D5D97" w:rsidP="00BD4E4E">
      <w:pPr>
        <w:pStyle w:val="11Style"/>
        <w:tabs>
          <w:tab w:val="left" w:pos="1134"/>
        </w:tabs>
        <w:rPr>
          <w:bCs/>
          <w:sz w:val="24"/>
          <w:szCs w:val="24"/>
        </w:rPr>
      </w:pPr>
      <w:r>
        <w:rPr>
          <w:bCs/>
          <w:sz w:val="24"/>
          <w:szCs w:val="24"/>
        </w:rPr>
        <w:t>For the purposes of this policy, the following definitions will apply:</w:t>
      </w:r>
    </w:p>
    <w:p w14:paraId="2FA8E9C5" w14:textId="1BFAF556" w:rsidR="00BD4E4E" w:rsidRDefault="00346265" w:rsidP="002D5D97">
      <w:pPr>
        <w:pStyle w:val="11Style"/>
        <w:numPr>
          <w:ilvl w:val="2"/>
          <w:numId w:val="1"/>
        </w:numPr>
        <w:tabs>
          <w:tab w:val="left" w:pos="1134"/>
        </w:tabs>
        <w:rPr>
          <w:bCs/>
          <w:sz w:val="24"/>
          <w:szCs w:val="24"/>
        </w:rPr>
      </w:pPr>
      <w:r w:rsidRPr="002D5D97">
        <w:rPr>
          <w:b/>
          <w:sz w:val="24"/>
          <w:szCs w:val="24"/>
        </w:rPr>
        <w:t>Applicant</w:t>
      </w:r>
      <w:r w:rsidRPr="002D5D97">
        <w:rPr>
          <w:bCs/>
          <w:sz w:val="24"/>
          <w:szCs w:val="24"/>
        </w:rPr>
        <w:t xml:space="preserve">: </w:t>
      </w:r>
      <w:r w:rsidR="002D5D97" w:rsidRPr="002D5D97">
        <w:rPr>
          <w:bCs/>
          <w:sz w:val="24"/>
          <w:szCs w:val="24"/>
        </w:rPr>
        <w:t xml:space="preserve">a person who has submitted an application </w:t>
      </w:r>
      <w:r w:rsidR="002D5D97">
        <w:rPr>
          <w:bCs/>
          <w:sz w:val="24"/>
          <w:szCs w:val="24"/>
        </w:rPr>
        <w:t>for a programme of study to the University of Bradford</w:t>
      </w:r>
      <w:r w:rsidR="008306F6">
        <w:rPr>
          <w:bCs/>
          <w:sz w:val="24"/>
          <w:szCs w:val="24"/>
        </w:rPr>
        <w:t xml:space="preserve"> and who </w:t>
      </w:r>
      <w:r w:rsidR="00666F05">
        <w:rPr>
          <w:bCs/>
          <w:sz w:val="24"/>
          <w:szCs w:val="24"/>
        </w:rPr>
        <w:t xml:space="preserve">will </w:t>
      </w:r>
      <w:r w:rsidR="008306F6">
        <w:rPr>
          <w:bCs/>
          <w:sz w:val="24"/>
          <w:szCs w:val="24"/>
        </w:rPr>
        <w:t xml:space="preserve">fall within the provisions of this policy, by falling within one of the categories set out in section 2.2 </w:t>
      </w:r>
      <w:r w:rsidR="005276C0">
        <w:rPr>
          <w:bCs/>
          <w:sz w:val="24"/>
          <w:szCs w:val="24"/>
        </w:rPr>
        <w:t xml:space="preserve">and 2.3 </w:t>
      </w:r>
      <w:r w:rsidR="008306F6">
        <w:rPr>
          <w:bCs/>
          <w:sz w:val="24"/>
          <w:szCs w:val="24"/>
        </w:rPr>
        <w:t>above</w:t>
      </w:r>
      <w:r w:rsidR="00666F05">
        <w:rPr>
          <w:bCs/>
          <w:sz w:val="24"/>
          <w:szCs w:val="24"/>
        </w:rPr>
        <w:t xml:space="preserve"> at time of </w:t>
      </w:r>
      <w:r w:rsidR="00C6026C">
        <w:rPr>
          <w:bCs/>
          <w:sz w:val="24"/>
          <w:szCs w:val="24"/>
        </w:rPr>
        <w:t>joining</w:t>
      </w:r>
      <w:r w:rsidR="00666F05">
        <w:rPr>
          <w:bCs/>
          <w:sz w:val="24"/>
          <w:szCs w:val="24"/>
        </w:rPr>
        <w:t xml:space="preserve"> the University</w:t>
      </w:r>
      <w:r w:rsidR="001748F7">
        <w:rPr>
          <w:bCs/>
          <w:sz w:val="24"/>
          <w:szCs w:val="24"/>
        </w:rPr>
        <w:t xml:space="preserve">.  </w:t>
      </w:r>
    </w:p>
    <w:p w14:paraId="5A91946A" w14:textId="272B1D7D" w:rsidR="001748F7" w:rsidRPr="002D5D97" w:rsidRDefault="008306F6" w:rsidP="002D5D97">
      <w:pPr>
        <w:pStyle w:val="11Style"/>
        <w:numPr>
          <w:ilvl w:val="2"/>
          <w:numId w:val="1"/>
        </w:numPr>
        <w:tabs>
          <w:tab w:val="left" w:pos="1134"/>
        </w:tabs>
        <w:rPr>
          <w:bCs/>
          <w:sz w:val="24"/>
          <w:szCs w:val="24"/>
        </w:rPr>
      </w:pPr>
      <w:r>
        <w:rPr>
          <w:b/>
          <w:sz w:val="24"/>
          <w:szCs w:val="24"/>
        </w:rPr>
        <w:t>Family</w:t>
      </w:r>
      <w:r w:rsidR="001748F7">
        <w:rPr>
          <w:b/>
          <w:sz w:val="24"/>
          <w:szCs w:val="24"/>
        </w:rPr>
        <w:t xml:space="preserve"> Leave</w:t>
      </w:r>
      <w:r w:rsidR="001748F7" w:rsidRPr="001748F7">
        <w:rPr>
          <w:bCs/>
          <w:sz w:val="24"/>
          <w:szCs w:val="24"/>
        </w:rPr>
        <w:t>:</w:t>
      </w:r>
      <w:r w:rsidR="001748F7">
        <w:rPr>
          <w:bCs/>
          <w:sz w:val="24"/>
          <w:szCs w:val="24"/>
        </w:rPr>
        <w:t xml:space="preserve"> a period of leave, usually of up to 12 months, </w:t>
      </w:r>
      <w:r w:rsidR="00C25FAF">
        <w:rPr>
          <w:bCs/>
          <w:sz w:val="24"/>
          <w:szCs w:val="24"/>
        </w:rPr>
        <w:t xml:space="preserve">which may be </w:t>
      </w:r>
      <w:r w:rsidR="001748F7">
        <w:rPr>
          <w:bCs/>
          <w:sz w:val="24"/>
          <w:szCs w:val="24"/>
        </w:rPr>
        <w:t xml:space="preserve">taken by any student </w:t>
      </w:r>
      <w:r w:rsidR="00C25FAF">
        <w:rPr>
          <w:bCs/>
          <w:sz w:val="24"/>
          <w:szCs w:val="24"/>
        </w:rPr>
        <w:t xml:space="preserve">falling within the provisions of this policy </w:t>
      </w:r>
      <w:r w:rsidR="005276C0">
        <w:rPr>
          <w:bCs/>
          <w:sz w:val="24"/>
          <w:szCs w:val="24"/>
        </w:rPr>
        <w:t>(as set out in section 2.2 and 2.3 above)</w:t>
      </w:r>
    </w:p>
    <w:p w14:paraId="28A3E34E" w14:textId="7E318812" w:rsidR="00826868" w:rsidRDefault="00826868" w:rsidP="002D5D97">
      <w:pPr>
        <w:pStyle w:val="11Style"/>
        <w:numPr>
          <w:ilvl w:val="2"/>
          <w:numId w:val="1"/>
        </w:numPr>
        <w:tabs>
          <w:tab w:val="left" w:pos="1134"/>
        </w:tabs>
        <w:rPr>
          <w:bCs/>
          <w:sz w:val="24"/>
          <w:szCs w:val="24"/>
        </w:rPr>
      </w:pPr>
      <w:r w:rsidRPr="001748F7">
        <w:rPr>
          <w:b/>
          <w:sz w:val="24"/>
          <w:szCs w:val="24"/>
        </w:rPr>
        <w:t>Pregnancy Risk Assessment</w:t>
      </w:r>
      <w:r w:rsidRPr="002D5D97">
        <w:rPr>
          <w:bCs/>
          <w:sz w:val="24"/>
          <w:szCs w:val="24"/>
        </w:rPr>
        <w:t>:</w:t>
      </w:r>
      <w:r w:rsidR="001748F7">
        <w:rPr>
          <w:bCs/>
          <w:sz w:val="24"/>
          <w:szCs w:val="24"/>
        </w:rPr>
        <w:t xml:space="preserve"> a risk assessment undertaken to identify risks to a pregnant student or applicant and the unborn child, and to identify actions, modifications and reasonable adjustments to ensure the safety, health and wellbeing of the student or applicant and the unborn child. </w:t>
      </w:r>
    </w:p>
    <w:p w14:paraId="35E01E75" w14:textId="3D33E2A7" w:rsidR="002D5D97" w:rsidRDefault="002D5D97" w:rsidP="002D5D97">
      <w:pPr>
        <w:pStyle w:val="11Style"/>
        <w:numPr>
          <w:ilvl w:val="2"/>
          <w:numId w:val="1"/>
        </w:numPr>
        <w:tabs>
          <w:tab w:val="left" w:pos="1134"/>
        </w:tabs>
        <w:rPr>
          <w:bCs/>
          <w:sz w:val="24"/>
          <w:szCs w:val="24"/>
        </w:rPr>
      </w:pPr>
      <w:r w:rsidRPr="002D5D97">
        <w:rPr>
          <w:b/>
          <w:sz w:val="24"/>
          <w:szCs w:val="24"/>
        </w:rPr>
        <w:t>Registered Student</w:t>
      </w:r>
      <w:r>
        <w:rPr>
          <w:bCs/>
          <w:sz w:val="24"/>
          <w:szCs w:val="24"/>
        </w:rPr>
        <w:t>: a student who has accepted an offer of a place on a programme of study, satisfied any conditions of that offer, and enrolled at least once with the University.</w:t>
      </w:r>
      <w:r w:rsidR="00555350">
        <w:rPr>
          <w:bCs/>
          <w:sz w:val="24"/>
          <w:szCs w:val="24"/>
        </w:rPr>
        <w:t xml:space="preserve"> A student remains registered until they have completed their programme of study, or have, or have been, withdrawn from the University.  </w:t>
      </w:r>
    </w:p>
    <w:p w14:paraId="0B27B055" w14:textId="0D8DC457" w:rsidR="00054DAC" w:rsidRPr="002D5D97" w:rsidRDefault="00054DAC" w:rsidP="002D5D97">
      <w:pPr>
        <w:pStyle w:val="11Style"/>
        <w:numPr>
          <w:ilvl w:val="2"/>
          <w:numId w:val="1"/>
        </w:numPr>
        <w:tabs>
          <w:tab w:val="left" w:pos="1134"/>
        </w:tabs>
        <w:rPr>
          <w:bCs/>
          <w:sz w:val="24"/>
          <w:szCs w:val="24"/>
        </w:rPr>
      </w:pPr>
      <w:r>
        <w:rPr>
          <w:b/>
          <w:sz w:val="24"/>
          <w:szCs w:val="24"/>
        </w:rPr>
        <w:t>Student</w:t>
      </w:r>
      <w:r w:rsidRPr="00054DAC">
        <w:rPr>
          <w:bCs/>
          <w:sz w:val="24"/>
          <w:szCs w:val="24"/>
        </w:rPr>
        <w:t>:</w:t>
      </w:r>
      <w:r>
        <w:rPr>
          <w:bCs/>
          <w:sz w:val="24"/>
          <w:szCs w:val="24"/>
        </w:rPr>
        <w:t xml:space="preserve"> a registered student who falls within the provisions of this policy, by falling within one of the categories set out in section 2.2 </w:t>
      </w:r>
      <w:r w:rsidR="005276C0">
        <w:rPr>
          <w:bCs/>
          <w:sz w:val="24"/>
          <w:szCs w:val="24"/>
        </w:rPr>
        <w:t xml:space="preserve">and 2.3 </w:t>
      </w:r>
      <w:r>
        <w:rPr>
          <w:bCs/>
          <w:sz w:val="24"/>
          <w:szCs w:val="24"/>
        </w:rPr>
        <w:t xml:space="preserve">above.  </w:t>
      </w:r>
    </w:p>
    <w:p w14:paraId="7B911A89" w14:textId="0AFD73CC" w:rsidR="003A118F" w:rsidRPr="003A118F" w:rsidRDefault="003A118F" w:rsidP="00E63882">
      <w:pPr>
        <w:pStyle w:val="11Style"/>
        <w:numPr>
          <w:ilvl w:val="2"/>
          <w:numId w:val="1"/>
        </w:numPr>
        <w:tabs>
          <w:tab w:val="left" w:pos="1134"/>
        </w:tabs>
        <w:rPr>
          <w:bCs/>
          <w:sz w:val="24"/>
          <w:szCs w:val="24"/>
        </w:rPr>
      </w:pPr>
      <w:r w:rsidRPr="003A118F">
        <w:rPr>
          <w:b/>
          <w:sz w:val="24"/>
          <w:szCs w:val="24"/>
        </w:rPr>
        <w:t>Student Services</w:t>
      </w:r>
      <w:r>
        <w:rPr>
          <w:bCs/>
          <w:sz w:val="24"/>
          <w:szCs w:val="24"/>
        </w:rPr>
        <w:t xml:space="preserve">: the University’s centrally-provided student support services, including, but not limited to: </w:t>
      </w:r>
      <w:r w:rsidR="00974469">
        <w:rPr>
          <w:bCs/>
          <w:sz w:val="24"/>
          <w:szCs w:val="24"/>
        </w:rPr>
        <w:t xml:space="preserve">Academic Skills Advice, </w:t>
      </w:r>
      <w:r>
        <w:rPr>
          <w:bCs/>
          <w:sz w:val="24"/>
          <w:szCs w:val="24"/>
        </w:rPr>
        <w:t>Careers and Employability Services</w:t>
      </w:r>
      <w:r w:rsidR="00974469">
        <w:rPr>
          <w:bCs/>
          <w:sz w:val="24"/>
          <w:szCs w:val="24"/>
        </w:rPr>
        <w:t xml:space="preserve">; Chaplaincy Services; Counselling and Mental Health Services; Disability Services; </w:t>
      </w:r>
      <w:r w:rsidR="0056682C">
        <w:rPr>
          <w:bCs/>
          <w:sz w:val="24"/>
          <w:szCs w:val="24"/>
        </w:rPr>
        <w:t xml:space="preserve">Language Centre, </w:t>
      </w:r>
      <w:r w:rsidR="00974469">
        <w:rPr>
          <w:bCs/>
          <w:sz w:val="24"/>
          <w:szCs w:val="24"/>
        </w:rPr>
        <w:t>Student Life Services</w:t>
      </w:r>
      <w:r w:rsidR="0056682C">
        <w:rPr>
          <w:bCs/>
          <w:sz w:val="24"/>
          <w:szCs w:val="24"/>
        </w:rPr>
        <w:t>, Student Success Services, and UKVI Compliance and International Student Support Services.</w:t>
      </w:r>
    </w:p>
    <w:p w14:paraId="25A30D41" w14:textId="221ADCB0" w:rsidR="00E63882" w:rsidRPr="00E63882" w:rsidRDefault="00E63882" w:rsidP="00E63882">
      <w:pPr>
        <w:pStyle w:val="11Style"/>
        <w:numPr>
          <w:ilvl w:val="2"/>
          <w:numId w:val="1"/>
        </w:numPr>
        <w:tabs>
          <w:tab w:val="left" w:pos="1134"/>
        </w:tabs>
        <w:rPr>
          <w:bCs/>
          <w:sz w:val="24"/>
          <w:szCs w:val="24"/>
        </w:rPr>
      </w:pPr>
      <w:r w:rsidRPr="00E63882">
        <w:rPr>
          <w:b/>
          <w:sz w:val="24"/>
          <w:szCs w:val="24"/>
        </w:rPr>
        <w:t>Student Support Plan</w:t>
      </w:r>
      <w:r>
        <w:rPr>
          <w:bCs/>
          <w:sz w:val="24"/>
          <w:szCs w:val="24"/>
        </w:rPr>
        <w:t xml:space="preserve">: a plan which sets out the Support Arrangements for an individual student. </w:t>
      </w:r>
    </w:p>
    <w:p w14:paraId="2BFBC1FD" w14:textId="46572AD6" w:rsidR="00E63882" w:rsidRDefault="00826868" w:rsidP="00E63882">
      <w:pPr>
        <w:pStyle w:val="11Style"/>
        <w:numPr>
          <w:ilvl w:val="2"/>
          <w:numId w:val="1"/>
        </w:numPr>
        <w:tabs>
          <w:tab w:val="left" w:pos="1134"/>
        </w:tabs>
        <w:rPr>
          <w:bCs/>
          <w:sz w:val="24"/>
          <w:szCs w:val="24"/>
        </w:rPr>
      </w:pPr>
      <w:r w:rsidRPr="002D5D97">
        <w:rPr>
          <w:b/>
          <w:sz w:val="24"/>
          <w:szCs w:val="24"/>
        </w:rPr>
        <w:lastRenderedPageBreak/>
        <w:t>Support Arrangements</w:t>
      </w:r>
      <w:r w:rsidRPr="002D5D97">
        <w:rPr>
          <w:bCs/>
          <w:sz w:val="24"/>
          <w:szCs w:val="24"/>
        </w:rPr>
        <w:t xml:space="preserve">: </w:t>
      </w:r>
      <w:r w:rsidR="002D5D97">
        <w:rPr>
          <w:bCs/>
          <w:sz w:val="24"/>
          <w:szCs w:val="24"/>
        </w:rPr>
        <w:t xml:space="preserve">particular arrangements made to support a student or applicant </w:t>
      </w:r>
      <w:r w:rsidRPr="002D5D97">
        <w:rPr>
          <w:bCs/>
          <w:sz w:val="24"/>
          <w:szCs w:val="24"/>
        </w:rPr>
        <w:t xml:space="preserve">who </w:t>
      </w:r>
      <w:r w:rsidR="005276C0">
        <w:rPr>
          <w:bCs/>
          <w:sz w:val="24"/>
          <w:szCs w:val="24"/>
        </w:rPr>
        <w:t>falls within the provisions of this policy as set out in section 2.2 and 2.3 above.</w:t>
      </w:r>
      <w:r w:rsidRPr="002D5D97">
        <w:rPr>
          <w:bCs/>
          <w:sz w:val="24"/>
          <w:szCs w:val="24"/>
        </w:rPr>
        <w:t xml:space="preserve"> This might include arrangements for health</w:t>
      </w:r>
      <w:r w:rsidR="00E63882">
        <w:rPr>
          <w:bCs/>
          <w:sz w:val="24"/>
          <w:szCs w:val="24"/>
        </w:rPr>
        <w:t>-</w:t>
      </w:r>
      <w:r w:rsidRPr="002D5D97">
        <w:rPr>
          <w:bCs/>
          <w:sz w:val="24"/>
          <w:szCs w:val="24"/>
        </w:rPr>
        <w:t xml:space="preserve">related absences, </w:t>
      </w:r>
      <w:r w:rsidR="009744AD">
        <w:rPr>
          <w:bCs/>
          <w:sz w:val="24"/>
          <w:szCs w:val="24"/>
        </w:rPr>
        <w:t>pregnancy</w:t>
      </w:r>
      <w:r w:rsidRPr="002D5D97">
        <w:rPr>
          <w:bCs/>
          <w:sz w:val="24"/>
          <w:szCs w:val="24"/>
        </w:rPr>
        <w:t xml:space="preserve"> appointments, examinations, assessments, leave of absence, risk assessments, reasonable adjustments, return to study, or adaptions to clinical practice uniforms.</w:t>
      </w:r>
    </w:p>
    <w:p w14:paraId="6E1EAE41" w14:textId="7FB30C69" w:rsidR="00776FCB" w:rsidRDefault="00776FCB" w:rsidP="00CA0E95">
      <w:pPr>
        <w:pStyle w:val="Heading1"/>
        <w:tabs>
          <w:tab w:val="left" w:pos="1134"/>
        </w:tabs>
        <w:ind w:left="1134" w:hanging="1134"/>
      </w:pPr>
      <w:bookmarkStart w:id="3" w:name="_Toc62050249"/>
      <w:r>
        <w:t>Responsibilities</w:t>
      </w:r>
      <w:bookmarkEnd w:id="3"/>
      <w:r>
        <w:t xml:space="preserve"> </w:t>
      </w:r>
    </w:p>
    <w:p w14:paraId="0F368359" w14:textId="490123E9" w:rsidR="00661E3A" w:rsidRDefault="00C3241E" w:rsidP="00826868">
      <w:pPr>
        <w:pStyle w:val="Heading2"/>
        <w:tabs>
          <w:tab w:val="left" w:pos="1134"/>
        </w:tabs>
      </w:pPr>
      <w:bookmarkStart w:id="4" w:name="_Toc12261761"/>
      <w:r>
        <w:tab/>
      </w:r>
      <w:bookmarkStart w:id="5" w:name="_Toc12261765"/>
      <w:bookmarkStart w:id="6" w:name="_Toc62050250"/>
      <w:bookmarkEnd w:id="4"/>
      <w:r w:rsidR="00661E3A">
        <w:t>Students</w:t>
      </w:r>
      <w:bookmarkEnd w:id="5"/>
      <w:r w:rsidR="00346265">
        <w:t xml:space="preserve"> and Applicants</w:t>
      </w:r>
      <w:bookmarkEnd w:id="6"/>
    </w:p>
    <w:p w14:paraId="7502FBEA" w14:textId="78994360" w:rsidR="00BD4E4E" w:rsidRPr="00346265" w:rsidRDefault="00346265" w:rsidP="00BD4E4E">
      <w:pPr>
        <w:pStyle w:val="11Style"/>
        <w:tabs>
          <w:tab w:val="left" w:pos="1134"/>
        </w:tabs>
        <w:rPr>
          <w:bCs/>
          <w:sz w:val="24"/>
          <w:szCs w:val="24"/>
        </w:rPr>
      </w:pPr>
      <w:r>
        <w:rPr>
          <w:sz w:val="24"/>
          <w:szCs w:val="24"/>
        </w:rPr>
        <w:t>Students and applicants are responsible for:</w:t>
      </w:r>
    </w:p>
    <w:p w14:paraId="2ABAA972" w14:textId="5BAF02D7" w:rsidR="00346265" w:rsidRPr="00965F9C" w:rsidRDefault="00346265" w:rsidP="008D762C">
      <w:pPr>
        <w:pStyle w:val="11Style"/>
        <w:numPr>
          <w:ilvl w:val="2"/>
          <w:numId w:val="1"/>
        </w:numPr>
        <w:tabs>
          <w:tab w:val="left" w:pos="1134"/>
        </w:tabs>
        <w:rPr>
          <w:bCs/>
          <w:sz w:val="24"/>
          <w:szCs w:val="24"/>
        </w:rPr>
      </w:pPr>
      <w:r w:rsidRPr="00965F9C">
        <w:rPr>
          <w:bCs/>
          <w:sz w:val="24"/>
          <w:szCs w:val="24"/>
        </w:rPr>
        <w:t xml:space="preserve">Disclosing their </w:t>
      </w:r>
      <w:r w:rsidR="00965F9C" w:rsidRPr="00965F9C">
        <w:rPr>
          <w:bCs/>
          <w:sz w:val="24"/>
          <w:szCs w:val="24"/>
        </w:rPr>
        <w:t>circumstances</w:t>
      </w:r>
      <w:r w:rsidRPr="00965F9C">
        <w:rPr>
          <w:bCs/>
          <w:sz w:val="24"/>
          <w:szCs w:val="24"/>
        </w:rPr>
        <w:t xml:space="preserve"> to a trusted member of staff (this may be their Personal Academic Tutor, Supervisor, a member of Student Services staff, or a member of admissions or outreach staff</w:t>
      </w:r>
      <w:r w:rsidR="00D56FA2">
        <w:rPr>
          <w:bCs/>
          <w:sz w:val="24"/>
          <w:szCs w:val="24"/>
        </w:rPr>
        <w:t>)</w:t>
      </w:r>
      <w:r w:rsidRPr="00965F9C">
        <w:rPr>
          <w:bCs/>
          <w:sz w:val="24"/>
          <w:szCs w:val="24"/>
        </w:rPr>
        <w:t xml:space="preserve">, to enable discussion of support arrangements and adjustments.  </w:t>
      </w:r>
      <w:r w:rsidR="00965F9C" w:rsidRPr="00965F9C">
        <w:rPr>
          <w:bCs/>
          <w:sz w:val="24"/>
          <w:szCs w:val="24"/>
        </w:rPr>
        <w:t>Where a student</w:t>
      </w:r>
      <w:r w:rsidR="000C4826">
        <w:rPr>
          <w:bCs/>
          <w:sz w:val="24"/>
          <w:szCs w:val="24"/>
        </w:rPr>
        <w:t xml:space="preserve"> </w:t>
      </w:r>
      <w:r w:rsidR="00965F9C" w:rsidRPr="00965F9C">
        <w:rPr>
          <w:bCs/>
          <w:sz w:val="24"/>
          <w:szCs w:val="24"/>
        </w:rPr>
        <w:t>is pregnant</w:t>
      </w:r>
      <w:r w:rsidR="000C4826">
        <w:rPr>
          <w:bCs/>
          <w:sz w:val="24"/>
          <w:szCs w:val="24"/>
        </w:rPr>
        <w:t xml:space="preserve"> (or where an applicant will be pregnant at the point of joining the University)</w:t>
      </w:r>
      <w:r w:rsidR="00965F9C" w:rsidRPr="00965F9C">
        <w:rPr>
          <w:bCs/>
          <w:sz w:val="24"/>
          <w:szCs w:val="24"/>
        </w:rPr>
        <w:t xml:space="preserve">, early disclosure is encouraged so that a Pregnancy Risk Assessment is undertaken to ensure that the student’s studies do not pose risk to them or their unborn child.  </w:t>
      </w:r>
      <w:r w:rsidR="00965F9C">
        <w:rPr>
          <w:bCs/>
          <w:sz w:val="24"/>
          <w:szCs w:val="24"/>
        </w:rPr>
        <w:t>In particular, i</w:t>
      </w:r>
      <w:r w:rsidRPr="00965F9C">
        <w:rPr>
          <w:bCs/>
          <w:sz w:val="24"/>
          <w:szCs w:val="24"/>
        </w:rPr>
        <w:t>t is important that the University is notified about a pregnancy</w:t>
      </w:r>
      <w:r w:rsidR="00965F9C" w:rsidRPr="00965F9C">
        <w:rPr>
          <w:bCs/>
          <w:sz w:val="24"/>
          <w:szCs w:val="24"/>
        </w:rPr>
        <w:t xml:space="preserve"> as early as possible</w:t>
      </w:r>
      <w:r w:rsidRPr="00965F9C">
        <w:rPr>
          <w:bCs/>
          <w:sz w:val="24"/>
          <w:szCs w:val="24"/>
        </w:rPr>
        <w:t xml:space="preserve"> if there are elements of the programme that may present a risk to the health and safety of the student and/or the child.  This may be particularly relevant for students whose programmes include laboratory or practical work. </w:t>
      </w:r>
    </w:p>
    <w:p w14:paraId="7BF8B7E3" w14:textId="54BB70B2" w:rsidR="00346265" w:rsidRDefault="00346265" w:rsidP="00346265">
      <w:pPr>
        <w:pStyle w:val="11Style"/>
        <w:numPr>
          <w:ilvl w:val="2"/>
          <w:numId w:val="1"/>
        </w:numPr>
        <w:tabs>
          <w:tab w:val="left" w:pos="1134"/>
        </w:tabs>
        <w:rPr>
          <w:bCs/>
          <w:sz w:val="24"/>
          <w:szCs w:val="24"/>
        </w:rPr>
      </w:pPr>
      <w:r w:rsidRPr="00346265">
        <w:rPr>
          <w:bCs/>
          <w:sz w:val="24"/>
          <w:szCs w:val="24"/>
        </w:rPr>
        <w:t>If the student is on a placement at the time the pregnancy is confirmed, or is due to start a placement during the pregnancy, the student should also inform the placement provider of the pregnanc</w:t>
      </w:r>
      <w:r>
        <w:rPr>
          <w:bCs/>
          <w:sz w:val="24"/>
          <w:szCs w:val="24"/>
        </w:rPr>
        <w:t>y</w:t>
      </w:r>
      <w:r w:rsidRPr="00346265">
        <w:rPr>
          <w:bCs/>
          <w:sz w:val="24"/>
          <w:szCs w:val="24"/>
        </w:rPr>
        <w:t>.</w:t>
      </w:r>
      <w:r w:rsidR="00C5483F">
        <w:rPr>
          <w:bCs/>
          <w:sz w:val="24"/>
          <w:szCs w:val="24"/>
        </w:rPr>
        <w:t xml:space="preserve">  If a student is on an outbound exchange programme at the time the pregnancy is confirmed, or is due to start an outbound exchange programme during the pregnancy, the student should also inform the outbound exchange institution. </w:t>
      </w:r>
    </w:p>
    <w:p w14:paraId="35432CC6" w14:textId="5755C2BB" w:rsidR="00346265" w:rsidRPr="00965F9C" w:rsidRDefault="00346265" w:rsidP="00965F9C">
      <w:pPr>
        <w:pStyle w:val="11Style"/>
        <w:numPr>
          <w:ilvl w:val="2"/>
          <w:numId w:val="1"/>
        </w:numPr>
        <w:tabs>
          <w:tab w:val="left" w:pos="1134"/>
        </w:tabs>
        <w:rPr>
          <w:bCs/>
          <w:sz w:val="24"/>
          <w:szCs w:val="24"/>
        </w:rPr>
      </w:pPr>
      <w:r w:rsidRPr="00965F9C">
        <w:rPr>
          <w:bCs/>
          <w:sz w:val="24"/>
          <w:szCs w:val="24"/>
        </w:rPr>
        <w:lastRenderedPageBreak/>
        <w:t xml:space="preserve">Students and applicants with </w:t>
      </w:r>
      <w:r w:rsidR="00965F9C" w:rsidRPr="00965F9C">
        <w:rPr>
          <w:bCs/>
          <w:sz w:val="24"/>
          <w:szCs w:val="24"/>
        </w:rPr>
        <w:t xml:space="preserve">a </w:t>
      </w:r>
      <w:r w:rsidRPr="00965F9C">
        <w:rPr>
          <w:bCs/>
          <w:sz w:val="24"/>
          <w:szCs w:val="24"/>
        </w:rPr>
        <w:t xml:space="preserve">partner </w:t>
      </w:r>
      <w:r w:rsidR="00826868" w:rsidRPr="00965F9C">
        <w:rPr>
          <w:sz w:val="24"/>
          <w:szCs w:val="24"/>
        </w:rPr>
        <w:t xml:space="preserve">who </w:t>
      </w:r>
      <w:r w:rsidR="00965F9C" w:rsidRPr="00965F9C">
        <w:rPr>
          <w:sz w:val="24"/>
          <w:szCs w:val="24"/>
        </w:rPr>
        <w:t>is</w:t>
      </w:r>
      <w:r w:rsidR="00826868" w:rsidRPr="00965F9C">
        <w:rPr>
          <w:sz w:val="24"/>
          <w:szCs w:val="24"/>
        </w:rPr>
        <w:t xml:space="preserve"> pregnant, has had a termination, has experienced miscarriage</w:t>
      </w:r>
      <w:r w:rsidR="00E63882">
        <w:rPr>
          <w:sz w:val="24"/>
          <w:szCs w:val="24"/>
        </w:rPr>
        <w:t>, still-birth or neonatal death</w:t>
      </w:r>
      <w:r w:rsidR="00826868" w:rsidRPr="00965F9C">
        <w:rPr>
          <w:sz w:val="24"/>
          <w:szCs w:val="24"/>
        </w:rPr>
        <w:t>, or is adopting or fostering a child, or who has a partner who is pregnant, has had a termination, has experienced miscarriage</w:t>
      </w:r>
      <w:r w:rsidR="00E63882">
        <w:rPr>
          <w:sz w:val="24"/>
          <w:szCs w:val="24"/>
        </w:rPr>
        <w:t>, still-birth or neonatal death</w:t>
      </w:r>
      <w:r w:rsidR="00826868" w:rsidRPr="00965F9C">
        <w:rPr>
          <w:sz w:val="24"/>
          <w:szCs w:val="24"/>
        </w:rPr>
        <w:t>, or is adopting or fostering a child</w:t>
      </w:r>
      <w:r w:rsidR="00965F9C" w:rsidRPr="00965F9C">
        <w:rPr>
          <w:sz w:val="24"/>
          <w:szCs w:val="24"/>
        </w:rPr>
        <w:t xml:space="preserve">, </w:t>
      </w:r>
      <w:r w:rsidRPr="00965F9C">
        <w:rPr>
          <w:bCs/>
          <w:sz w:val="24"/>
          <w:szCs w:val="24"/>
        </w:rPr>
        <w:t xml:space="preserve"> are also advised to notify a trusted member of staff</w:t>
      </w:r>
      <w:r w:rsidR="00ED6D2A" w:rsidRPr="00965F9C">
        <w:rPr>
          <w:bCs/>
          <w:sz w:val="24"/>
          <w:szCs w:val="24"/>
        </w:rPr>
        <w:t xml:space="preserve"> as early as possible of their situation.  This will enable the University to provide support to the student or applicant.   </w:t>
      </w:r>
    </w:p>
    <w:p w14:paraId="0B33D59A" w14:textId="6C97F5DE" w:rsidR="00826868" w:rsidRDefault="00826868" w:rsidP="00346265">
      <w:pPr>
        <w:pStyle w:val="11Style"/>
        <w:numPr>
          <w:ilvl w:val="2"/>
          <w:numId w:val="1"/>
        </w:numPr>
        <w:tabs>
          <w:tab w:val="left" w:pos="1134"/>
        </w:tabs>
        <w:rPr>
          <w:bCs/>
          <w:sz w:val="24"/>
          <w:szCs w:val="24"/>
        </w:rPr>
      </w:pPr>
      <w:r>
        <w:rPr>
          <w:bCs/>
          <w:sz w:val="24"/>
          <w:szCs w:val="24"/>
        </w:rPr>
        <w:t xml:space="preserve">Where a student or applicant chooses not to disclose </w:t>
      </w:r>
      <w:r w:rsidR="00965F9C">
        <w:rPr>
          <w:bCs/>
          <w:sz w:val="24"/>
          <w:szCs w:val="24"/>
        </w:rPr>
        <w:t>circumstances</w:t>
      </w:r>
      <w:r>
        <w:rPr>
          <w:bCs/>
          <w:sz w:val="24"/>
          <w:szCs w:val="24"/>
        </w:rPr>
        <w:t xml:space="preserve">, to the University, the University will be unable to undertake to put in place support </w:t>
      </w:r>
      <w:r w:rsidR="00965F9C">
        <w:rPr>
          <w:bCs/>
          <w:sz w:val="24"/>
          <w:szCs w:val="24"/>
        </w:rPr>
        <w:t>arrangements</w:t>
      </w:r>
      <w:r>
        <w:rPr>
          <w:bCs/>
          <w:sz w:val="24"/>
          <w:szCs w:val="24"/>
        </w:rPr>
        <w:t>.</w:t>
      </w:r>
      <w:r w:rsidR="00326AE6">
        <w:rPr>
          <w:bCs/>
          <w:sz w:val="24"/>
          <w:szCs w:val="24"/>
        </w:rPr>
        <w:t xml:space="preserve">  Seeking support under this policy is entirely voluntary for students, who are not under </w:t>
      </w:r>
      <w:r w:rsidR="00AB5924">
        <w:rPr>
          <w:bCs/>
          <w:sz w:val="24"/>
          <w:szCs w:val="24"/>
        </w:rPr>
        <w:t xml:space="preserve">obligation to seek support.  Where a student has not sought support, and there are concerns that </w:t>
      </w:r>
      <w:r w:rsidR="003422A0">
        <w:rPr>
          <w:bCs/>
          <w:sz w:val="24"/>
          <w:szCs w:val="24"/>
        </w:rPr>
        <w:t xml:space="preserve">pregnancy-related health issues are impacting on their Fitness to Study, this should be managed under the </w:t>
      </w:r>
      <w:hyperlink r:id="rId14" w:history="1">
        <w:r w:rsidR="003422A0" w:rsidRPr="00292BED">
          <w:rPr>
            <w:rStyle w:val="Hyperlink"/>
            <w:bCs/>
            <w:sz w:val="24"/>
            <w:szCs w:val="24"/>
          </w:rPr>
          <w:t>Health, Wellbeing and Fitness to Study Policy</w:t>
        </w:r>
      </w:hyperlink>
      <w:r w:rsidR="003422A0">
        <w:rPr>
          <w:bCs/>
          <w:sz w:val="24"/>
          <w:szCs w:val="24"/>
        </w:rPr>
        <w:t xml:space="preserve">.  </w:t>
      </w:r>
      <w:r w:rsidR="0052471A">
        <w:rPr>
          <w:bCs/>
          <w:sz w:val="24"/>
          <w:szCs w:val="24"/>
        </w:rPr>
        <w:t>Students should not be assumed to be pregnant unless they have informed the University that they are.</w:t>
      </w:r>
    </w:p>
    <w:p w14:paraId="3ABF16F6" w14:textId="419D3442" w:rsidR="00346265" w:rsidRDefault="00ED6D2A" w:rsidP="00346265">
      <w:pPr>
        <w:pStyle w:val="Heading2"/>
        <w:keepNext/>
        <w:tabs>
          <w:tab w:val="left" w:pos="1134"/>
        </w:tabs>
        <w:ind w:left="1134"/>
      </w:pPr>
      <w:bookmarkStart w:id="7" w:name="_Toc62050251"/>
      <w:r>
        <w:t xml:space="preserve">Academic </w:t>
      </w:r>
      <w:r w:rsidR="00346265">
        <w:t>Staff</w:t>
      </w:r>
      <w:bookmarkEnd w:id="7"/>
      <w:r w:rsidR="00346265">
        <w:t xml:space="preserve"> </w:t>
      </w:r>
    </w:p>
    <w:p w14:paraId="1CECE81C" w14:textId="50C8C793" w:rsidR="00ED6D2A" w:rsidRDefault="00ED6D2A" w:rsidP="00ED6D2A">
      <w:pPr>
        <w:pStyle w:val="11Style"/>
        <w:numPr>
          <w:ilvl w:val="1"/>
          <w:numId w:val="1"/>
        </w:numPr>
        <w:tabs>
          <w:tab w:val="left" w:pos="1134"/>
        </w:tabs>
        <w:rPr>
          <w:bCs/>
          <w:sz w:val="24"/>
          <w:szCs w:val="24"/>
        </w:rPr>
      </w:pPr>
      <w:r>
        <w:rPr>
          <w:sz w:val="24"/>
          <w:szCs w:val="24"/>
        </w:rPr>
        <w:t>Academic staff are responsible for:</w:t>
      </w:r>
    </w:p>
    <w:p w14:paraId="24C8B9F3" w14:textId="6FB58777" w:rsidR="00ED6D2A" w:rsidRDefault="00ED6D2A" w:rsidP="00ED6D2A">
      <w:pPr>
        <w:pStyle w:val="11Style"/>
        <w:numPr>
          <w:ilvl w:val="2"/>
          <w:numId w:val="1"/>
        </w:numPr>
        <w:tabs>
          <w:tab w:val="left" w:pos="1134"/>
        </w:tabs>
        <w:rPr>
          <w:bCs/>
          <w:sz w:val="24"/>
          <w:szCs w:val="24"/>
        </w:rPr>
      </w:pPr>
      <w:r>
        <w:rPr>
          <w:bCs/>
          <w:sz w:val="24"/>
          <w:szCs w:val="24"/>
        </w:rPr>
        <w:t xml:space="preserve">Undertaking a Pregnancy Risk Assessment, and agreeing specific support arrangements for students and applicants who are or become pregnant.  This will </w:t>
      </w:r>
      <w:r w:rsidR="009F4C8B">
        <w:rPr>
          <w:bCs/>
          <w:sz w:val="24"/>
          <w:szCs w:val="24"/>
        </w:rPr>
        <w:t>normally</w:t>
      </w:r>
      <w:r>
        <w:rPr>
          <w:bCs/>
          <w:sz w:val="24"/>
          <w:szCs w:val="24"/>
        </w:rPr>
        <w:t xml:space="preserve"> be carried out by the Personal Academic Tutor, or Research Supervisor, of the student or applicant.  However, in some circumstances (such as an applicant who has not yet been assigned a Personal Academic Tutor</w:t>
      </w:r>
      <w:r w:rsidR="003A118F">
        <w:rPr>
          <w:bCs/>
          <w:sz w:val="24"/>
          <w:szCs w:val="24"/>
        </w:rPr>
        <w:t>, or where another member of staff has more in-depth knowledge of relevant aspects of the programme</w:t>
      </w:r>
      <w:r>
        <w:rPr>
          <w:bCs/>
          <w:sz w:val="24"/>
          <w:szCs w:val="24"/>
        </w:rPr>
        <w:t>), this may be carried out by another relevant member of academic staff</w:t>
      </w:r>
      <w:r w:rsidR="009F4C8B">
        <w:rPr>
          <w:bCs/>
          <w:sz w:val="24"/>
          <w:szCs w:val="24"/>
        </w:rPr>
        <w:t xml:space="preserve">, or, </w:t>
      </w:r>
      <w:r w:rsidR="003A118F">
        <w:rPr>
          <w:bCs/>
          <w:sz w:val="24"/>
          <w:szCs w:val="24"/>
        </w:rPr>
        <w:t>where required, a member of support services</w:t>
      </w:r>
      <w:r>
        <w:rPr>
          <w:bCs/>
          <w:sz w:val="24"/>
          <w:szCs w:val="24"/>
        </w:rPr>
        <w:t xml:space="preserve">.  Support will be available from Student Services and the Safety, Health and Wellbeing Team as required. </w:t>
      </w:r>
    </w:p>
    <w:p w14:paraId="64C2F673" w14:textId="1908BDF4" w:rsidR="00ED6D2A" w:rsidRDefault="00F074D4" w:rsidP="00965F9C">
      <w:pPr>
        <w:pStyle w:val="11Style"/>
        <w:numPr>
          <w:ilvl w:val="2"/>
          <w:numId w:val="1"/>
        </w:numPr>
        <w:tabs>
          <w:tab w:val="left" w:pos="1134"/>
        </w:tabs>
        <w:rPr>
          <w:bCs/>
          <w:sz w:val="24"/>
          <w:szCs w:val="24"/>
        </w:rPr>
      </w:pPr>
      <w:r>
        <w:rPr>
          <w:bCs/>
          <w:sz w:val="24"/>
          <w:szCs w:val="24"/>
        </w:rPr>
        <w:t>Agreeing a Student Support Plan for students and applicants</w:t>
      </w:r>
      <w:r w:rsidR="00ED6D2A">
        <w:rPr>
          <w:bCs/>
          <w:sz w:val="24"/>
          <w:szCs w:val="24"/>
        </w:rPr>
        <w:t>,</w:t>
      </w:r>
      <w:r>
        <w:rPr>
          <w:bCs/>
          <w:sz w:val="24"/>
          <w:szCs w:val="24"/>
        </w:rPr>
        <w:t xml:space="preserve"> </w:t>
      </w:r>
      <w:r w:rsidR="00ED6D2A">
        <w:rPr>
          <w:bCs/>
          <w:sz w:val="24"/>
          <w:szCs w:val="24"/>
        </w:rPr>
        <w:t>providing flexibility to the individual situation</w:t>
      </w:r>
      <w:r>
        <w:rPr>
          <w:bCs/>
          <w:sz w:val="24"/>
          <w:szCs w:val="24"/>
        </w:rPr>
        <w:t xml:space="preserve">.  </w:t>
      </w:r>
      <w:r>
        <w:rPr>
          <w:bCs/>
          <w:sz w:val="24"/>
          <w:szCs w:val="24"/>
        </w:rPr>
        <w:lastRenderedPageBreak/>
        <w:t>This will normally be carried out by the Personal Academic Tutor, or Research Supervisor, of the student or applicant.  However, in some circumstances (such as an applicant who has not yet been assigned a Personal Academic Tutor, or where another member of staff has more in-depth knowledge of relevant aspects of the programme), this may be carried out by another relevant member of academic staff, or, where required, a member of support services.  Support will be available from Student Services and the Safety, Health and Wellbeing Team as required.</w:t>
      </w:r>
    </w:p>
    <w:p w14:paraId="1B3D6965" w14:textId="7DC27172" w:rsidR="00ED6D2A" w:rsidRDefault="00ED6D2A" w:rsidP="00ED6D2A">
      <w:pPr>
        <w:pStyle w:val="Heading2"/>
        <w:keepNext/>
        <w:tabs>
          <w:tab w:val="left" w:pos="1134"/>
        </w:tabs>
        <w:ind w:left="1134"/>
      </w:pPr>
      <w:bookmarkStart w:id="8" w:name="_Toc62050252"/>
      <w:r>
        <w:t>Student Services Staff</w:t>
      </w:r>
      <w:bookmarkEnd w:id="8"/>
      <w:r>
        <w:t xml:space="preserve"> </w:t>
      </w:r>
    </w:p>
    <w:p w14:paraId="1E010AD4" w14:textId="4D99836B" w:rsidR="00ED6D2A" w:rsidRDefault="00ED6D2A" w:rsidP="00ED6D2A">
      <w:pPr>
        <w:pStyle w:val="11Style"/>
        <w:numPr>
          <w:ilvl w:val="1"/>
          <w:numId w:val="1"/>
        </w:numPr>
        <w:tabs>
          <w:tab w:val="left" w:pos="1134"/>
        </w:tabs>
        <w:rPr>
          <w:bCs/>
          <w:sz w:val="24"/>
          <w:szCs w:val="24"/>
        </w:rPr>
      </w:pPr>
      <w:r>
        <w:rPr>
          <w:sz w:val="24"/>
          <w:szCs w:val="24"/>
        </w:rPr>
        <w:t>Student Services staff are responsible for:</w:t>
      </w:r>
    </w:p>
    <w:p w14:paraId="7F03401A" w14:textId="1A7C2770" w:rsidR="00346265" w:rsidRDefault="00965F9C" w:rsidP="00ED6D2A">
      <w:pPr>
        <w:pStyle w:val="11Style"/>
        <w:numPr>
          <w:ilvl w:val="2"/>
          <w:numId w:val="1"/>
        </w:numPr>
        <w:tabs>
          <w:tab w:val="left" w:pos="1134"/>
        </w:tabs>
        <w:rPr>
          <w:bCs/>
          <w:sz w:val="24"/>
          <w:szCs w:val="24"/>
        </w:rPr>
      </w:pPr>
      <w:r>
        <w:rPr>
          <w:bCs/>
          <w:sz w:val="24"/>
          <w:szCs w:val="24"/>
        </w:rPr>
        <w:t>Liaising with relevant academic staff, w</w:t>
      </w:r>
      <w:r w:rsidR="00ED6D2A">
        <w:rPr>
          <w:bCs/>
          <w:sz w:val="24"/>
          <w:szCs w:val="24"/>
        </w:rPr>
        <w:t xml:space="preserve">here a student or applicant has disclosed </w:t>
      </w:r>
      <w:r>
        <w:rPr>
          <w:bCs/>
          <w:sz w:val="24"/>
          <w:szCs w:val="24"/>
        </w:rPr>
        <w:t>their circumstances</w:t>
      </w:r>
      <w:r w:rsidR="00ED6D2A">
        <w:rPr>
          <w:bCs/>
          <w:sz w:val="24"/>
          <w:szCs w:val="24"/>
        </w:rPr>
        <w:t xml:space="preserve"> to a member of Student Services staff (</w:t>
      </w:r>
      <w:r w:rsidR="00095F18">
        <w:rPr>
          <w:bCs/>
          <w:sz w:val="24"/>
          <w:szCs w:val="24"/>
        </w:rPr>
        <w:t>this also applies to</w:t>
      </w:r>
      <w:r w:rsidR="00ED6D2A">
        <w:rPr>
          <w:bCs/>
          <w:sz w:val="24"/>
          <w:szCs w:val="24"/>
        </w:rPr>
        <w:t xml:space="preserve"> admissions/outreach staff).  In usual circumstances</w:t>
      </w:r>
      <w:r w:rsidR="00826868">
        <w:rPr>
          <w:bCs/>
          <w:sz w:val="24"/>
          <w:szCs w:val="24"/>
        </w:rPr>
        <w:t>, Pregnancy Risk Assessments and support arrangements will be led by academic staff who have detailed knowledge of the programme of study to inform arrangements.  However, where the student or applicant specifically requests</w:t>
      </w:r>
      <w:r w:rsidR="00095F18">
        <w:rPr>
          <w:bCs/>
          <w:sz w:val="24"/>
          <w:szCs w:val="24"/>
        </w:rPr>
        <w:t xml:space="preserve"> it</w:t>
      </w:r>
      <w:r w:rsidR="00826868">
        <w:rPr>
          <w:bCs/>
          <w:sz w:val="24"/>
          <w:szCs w:val="24"/>
        </w:rPr>
        <w:t xml:space="preserve">, or where a student or applicant has complex support needs, the Pregnancy Risk Assessment and </w:t>
      </w:r>
      <w:r w:rsidR="00F074D4">
        <w:rPr>
          <w:bCs/>
          <w:sz w:val="24"/>
          <w:szCs w:val="24"/>
        </w:rPr>
        <w:t>Student Support Plan</w:t>
      </w:r>
      <w:r w:rsidR="00826868">
        <w:rPr>
          <w:bCs/>
          <w:sz w:val="24"/>
          <w:szCs w:val="24"/>
        </w:rPr>
        <w:t xml:space="preserve"> may be undertaken by a relevant member of Student Services. </w:t>
      </w:r>
    </w:p>
    <w:p w14:paraId="45E2D96F" w14:textId="056B5389" w:rsidR="00826868" w:rsidRDefault="00826868" w:rsidP="00ED6D2A">
      <w:pPr>
        <w:pStyle w:val="11Style"/>
        <w:numPr>
          <w:ilvl w:val="2"/>
          <w:numId w:val="1"/>
        </w:numPr>
        <w:tabs>
          <w:tab w:val="left" w:pos="1134"/>
        </w:tabs>
        <w:rPr>
          <w:bCs/>
          <w:sz w:val="24"/>
          <w:szCs w:val="24"/>
        </w:rPr>
      </w:pPr>
      <w:r>
        <w:rPr>
          <w:bCs/>
          <w:sz w:val="24"/>
          <w:szCs w:val="24"/>
        </w:rPr>
        <w:t>Providing advice and support to academic staff in relation the operation of this policy.</w:t>
      </w:r>
    </w:p>
    <w:p w14:paraId="01706E9D" w14:textId="47C3A6E1" w:rsidR="00826868" w:rsidRPr="00C6358B" w:rsidRDefault="00826868" w:rsidP="00ED6D2A">
      <w:pPr>
        <w:pStyle w:val="11Style"/>
        <w:numPr>
          <w:ilvl w:val="2"/>
          <w:numId w:val="1"/>
        </w:numPr>
        <w:tabs>
          <w:tab w:val="left" w:pos="1134"/>
        </w:tabs>
        <w:rPr>
          <w:bCs/>
          <w:sz w:val="24"/>
          <w:szCs w:val="24"/>
        </w:rPr>
      </w:pPr>
      <w:r>
        <w:rPr>
          <w:bCs/>
          <w:sz w:val="24"/>
          <w:szCs w:val="24"/>
        </w:rPr>
        <w:t>Providing advice and support to students and applicants in relation to the operation of this policy.</w:t>
      </w:r>
    </w:p>
    <w:p w14:paraId="74B4F3F4" w14:textId="6B87E412" w:rsidR="00776FCB" w:rsidRDefault="00C70778" w:rsidP="00CA0E95">
      <w:pPr>
        <w:pStyle w:val="Heading1"/>
        <w:ind w:left="1134" w:hanging="1134"/>
      </w:pPr>
      <w:bookmarkStart w:id="9" w:name="_Toc62050253"/>
      <w:r>
        <w:t>Policy and Procedures</w:t>
      </w:r>
      <w:bookmarkEnd w:id="9"/>
    </w:p>
    <w:p w14:paraId="59EF78F2" w14:textId="5EE84DA7" w:rsidR="0095345E" w:rsidRPr="00C6358B" w:rsidRDefault="002D5D97" w:rsidP="0095345E">
      <w:pPr>
        <w:pStyle w:val="11Style"/>
        <w:rPr>
          <w:sz w:val="24"/>
          <w:szCs w:val="24"/>
        </w:rPr>
      </w:pPr>
      <w:r>
        <w:rPr>
          <w:sz w:val="24"/>
          <w:szCs w:val="24"/>
        </w:rPr>
        <w:t>The Univ</w:t>
      </w:r>
      <w:r w:rsidR="00665DFC">
        <w:rPr>
          <w:sz w:val="24"/>
          <w:szCs w:val="24"/>
        </w:rPr>
        <w:t>ersity seeks to support any student or applicant who is pregnant, has given birth within the last year, has had a termination, has experienced miscarriage</w:t>
      </w:r>
      <w:r w:rsidR="00E63882">
        <w:rPr>
          <w:sz w:val="24"/>
          <w:szCs w:val="24"/>
        </w:rPr>
        <w:t>,</w:t>
      </w:r>
      <w:r w:rsidR="00E63882" w:rsidRPr="00E63882">
        <w:rPr>
          <w:sz w:val="24"/>
          <w:szCs w:val="24"/>
        </w:rPr>
        <w:t xml:space="preserve"> </w:t>
      </w:r>
      <w:r w:rsidR="00E63882">
        <w:rPr>
          <w:sz w:val="24"/>
          <w:szCs w:val="24"/>
        </w:rPr>
        <w:t>still-birth or neonatal death</w:t>
      </w:r>
      <w:r w:rsidR="00665DFC">
        <w:rPr>
          <w:sz w:val="24"/>
          <w:szCs w:val="24"/>
        </w:rPr>
        <w:t>, is adopting or fostering a child, or who has a partner who is pregnant, has given birth within the last year, has had a termination, has experienced miscarriage</w:t>
      </w:r>
      <w:r w:rsidR="00E63882">
        <w:rPr>
          <w:sz w:val="24"/>
          <w:szCs w:val="24"/>
        </w:rPr>
        <w:t xml:space="preserve">, still-birth or neonatal </w:t>
      </w:r>
      <w:r w:rsidR="00E63882">
        <w:rPr>
          <w:sz w:val="24"/>
          <w:szCs w:val="24"/>
        </w:rPr>
        <w:lastRenderedPageBreak/>
        <w:t>death</w:t>
      </w:r>
      <w:r w:rsidR="00665DFC">
        <w:rPr>
          <w:sz w:val="24"/>
          <w:szCs w:val="24"/>
        </w:rPr>
        <w:t>, or is adopting or fostering a child.  Support will be tailored to the individual needs of the student or applicant.</w:t>
      </w:r>
    </w:p>
    <w:p w14:paraId="11AED820" w14:textId="1C9FBAA2" w:rsidR="00665DFC" w:rsidRDefault="00665DFC" w:rsidP="00665DFC">
      <w:pPr>
        <w:pStyle w:val="Heading2"/>
        <w:keepNext/>
        <w:tabs>
          <w:tab w:val="left" w:pos="1134"/>
        </w:tabs>
        <w:ind w:left="1134"/>
      </w:pPr>
      <w:bookmarkStart w:id="10" w:name="_Toc62050254"/>
      <w:r>
        <w:t>Pregnancy</w:t>
      </w:r>
      <w:bookmarkEnd w:id="10"/>
    </w:p>
    <w:p w14:paraId="2375C0A0" w14:textId="2019B3BB" w:rsidR="00665DFC" w:rsidRDefault="00665DFC" w:rsidP="00665DFC">
      <w:pPr>
        <w:pStyle w:val="11Style"/>
        <w:rPr>
          <w:sz w:val="24"/>
          <w:szCs w:val="24"/>
        </w:rPr>
      </w:pPr>
      <w:r>
        <w:rPr>
          <w:sz w:val="24"/>
          <w:szCs w:val="24"/>
        </w:rPr>
        <w:t>Where a student or applicant has disclosed that they are pregnant, the following steps should be undertaken:</w:t>
      </w:r>
    </w:p>
    <w:p w14:paraId="1510CD00" w14:textId="562B71F6" w:rsidR="00665DFC" w:rsidRDefault="00665DFC" w:rsidP="00665DFC">
      <w:pPr>
        <w:pStyle w:val="11Style"/>
        <w:numPr>
          <w:ilvl w:val="2"/>
          <w:numId w:val="1"/>
        </w:numPr>
        <w:tabs>
          <w:tab w:val="left" w:pos="1134"/>
        </w:tabs>
        <w:rPr>
          <w:sz w:val="24"/>
          <w:szCs w:val="24"/>
        </w:rPr>
      </w:pPr>
      <w:r>
        <w:rPr>
          <w:sz w:val="24"/>
          <w:szCs w:val="24"/>
        </w:rPr>
        <w:t>A Pregnancy Risk Assessment should be undertaken to identify any risk to the student or applicant, and the unborn child, to modify any procedures or activities relating to the student or applicant, and to set out any reasonable adjustments required to ensure the safety, health and wellbeing of student or applicant and unborn child.  Guidance and a template for the Pregnancy Risk Assessment are available at Appendix A.</w:t>
      </w:r>
      <w:r w:rsidR="00F3369F">
        <w:rPr>
          <w:sz w:val="24"/>
          <w:szCs w:val="24"/>
        </w:rPr>
        <w:t xml:space="preserve"> </w:t>
      </w:r>
    </w:p>
    <w:p w14:paraId="6D7B6923" w14:textId="3B7395C7" w:rsidR="00665DFC" w:rsidRDefault="00665DFC" w:rsidP="00665DFC">
      <w:pPr>
        <w:pStyle w:val="11Style"/>
        <w:numPr>
          <w:ilvl w:val="2"/>
          <w:numId w:val="1"/>
        </w:numPr>
        <w:tabs>
          <w:tab w:val="left" w:pos="1134"/>
        </w:tabs>
        <w:rPr>
          <w:sz w:val="24"/>
          <w:szCs w:val="24"/>
        </w:rPr>
      </w:pPr>
      <w:r>
        <w:rPr>
          <w:sz w:val="24"/>
          <w:szCs w:val="24"/>
        </w:rPr>
        <w:t>A Student Support Plan should be undertaken to put in place support arrangements for the period of pregnancy, such as support to cover learning and teaching missed as a result of attending medical appointments or health-related absences, adjusted assessment dates etc.</w:t>
      </w:r>
      <w:r w:rsidR="002A2699">
        <w:rPr>
          <w:sz w:val="24"/>
          <w:szCs w:val="24"/>
        </w:rPr>
        <w:t xml:space="preserve"> Guidance and a template for the Student Support Plan are available at Appendix B. </w:t>
      </w:r>
    </w:p>
    <w:p w14:paraId="08EAB9CE" w14:textId="10A394B1" w:rsidR="00665DFC" w:rsidRDefault="00665DFC" w:rsidP="00665DFC">
      <w:pPr>
        <w:pStyle w:val="11Style"/>
        <w:numPr>
          <w:ilvl w:val="2"/>
          <w:numId w:val="1"/>
        </w:numPr>
        <w:tabs>
          <w:tab w:val="left" w:pos="1134"/>
        </w:tabs>
        <w:rPr>
          <w:sz w:val="24"/>
          <w:szCs w:val="24"/>
        </w:rPr>
      </w:pPr>
      <w:r>
        <w:rPr>
          <w:sz w:val="24"/>
          <w:szCs w:val="24"/>
        </w:rPr>
        <w:t>Discussions should be undertaken with the student or applicant in relation to their plans for leave</w:t>
      </w:r>
      <w:r w:rsidR="00DD0B44">
        <w:rPr>
          <w:sz w:val="24"/>
          <w:szCs w:val="24"/>
        </w:rPr>
        <w:t xml:space="preserve"> and / or study following the birth of the child</w:t>
      </w:r>
      <w:r>
        <w:rPr>
          <w:sz w:val="24"/>
          <w:szCs w:val="24"/>
        </w:rPr>
        <w:t xml:space="preserve">.  An initial plan for this may be developed, in line with the section below on </w:t>
      </w:r>
      <w:r w:rsidR="00DD0B44">
        <w:rPr>
          <w:sz w:val="24"/>
          <w:szCs w:val="24"/>
        </w:rPr>
        <w:t>family</w:t>
      </w:r>
      <w:r>
        <w:rPr>
          <w:sz w:val="24"/>
          <w:szCs w:val="24"/>
        </w:rPr>
        <w:t xml:space="preserve"> leave.  However, the student or applicant may wish </w:t>
      </w:r>
      <w:r w:rsidR="00C70778">
        <w:rPr>
          <w:sz w:val="24"/>
          <w:szCs w:val="24"/>
        </w:rPr>
        <w:t xml:space="preserve">to </w:t>
      </w:r>
      <w:r>
        <w:rPr>
          <w:sz w:val="24"/>
          <w:szCs w:val="24"/>
        </w:rPr>
        <w:t xml:space="preserve">change their plans following the birth of a child, and the University should respond flexibly in this situation. </w:t>
      </w:r>
    </w:p>
    <w:p w14:paraId="56161474" w14:textId="6C130B6D" w:rsidR="00C16428" w:rsidRDefault="00C16428" w:rsidP="00665DFC">
      <w:pPr>
        <w:pStyle w:val="11Style"/>
        <w:numPr>
          <w:ilvl w:val="2"/>
          <w:numId w:val="1"/>
        </w:numPr>
        <w:tabs>
          <w:tab w:val="left" w:pos="1134"/>
        </w:tabs>
        <w:rPr>
          <w:sz w:val="24"/>
          <w:szCs w:val="24"/>
        </w:rPr>
      </w:pPr>
      <w:r>
        <w:rPr>
          <w:sz w:val="24"/>
          <w:szCs w:val="24"/>
        </w:rPr>
        <w:t xml:space="preserve">Students who are not giving birth personally but fall under the remit of this policy may require periods of leave or flexibility in advance of the birth, fostering or adoption of a child.  The University will respond favourably to requests of this nature.  A Student Support Plan should be undertaken to put in place support arrangements during the relevant period.  For example, this may cover time off to attend medical appoints, legal hearings or proceedings, time to make arrangements to welcome a child into a home, or </w:t>
      </w:r>
      <w:r>
        <w:rPr>
          <w:sz w:val="24"/>
          <w:szCs w:val="24"/>
        </w:rPr>
        <w:lastRenderedPageBreak/>
        <w:t>adjusted assessment deadlines.  Guidance and a template for the Student Support Plan are available at Appendix B.</w:t>
      </w:r>
    </w:p>
    <w:p w14:paraId="31AA40B8" w14:textId="3EDA2AD6" w:rsidR="00AF1766" w:rsidRPr="00665DFC" w:rsidRDefault="00AF1766" w:rsidP="00665DFC">
      <w:pPr>
        <w:pStyle w:val="11Style"/>
        <w:numPr>
          <w:ilvl w:val="2"/>
          <w:numId w:val="1"/>
        </w:numPr>
        <w:tabs>
          <w:tab w:val="left" w:pos="1134"/>
        </w:tabs>
        <w:rPr>
          <w:sz w:val="24"/>
          <w:szCs w:val="24"/>
        </w:rPr>
      </w:pPr>
      <w:r>
        <w:rPr>
          <w:sz w:val="24"/>
          <w:szCs w:val="24"/>
        </w:rPr>
        <w:t xml:space="preserve">Where a student has not disclosed pregnancy, staff should not make assumptions that they are, and should not </w:t>
      </w:r>
      <w:r w:rsidR="0005133A">
        <w:rPr>
          <w:sz w:val="24"/>
          <w:szCs w:val="24"/>
        </w:rPr>
        <w:t>ask students if they are pregnant.  Where a student has disclosed pregnancy but declines a Pregnancy Risk Assessment or support under this process, any concerns about the student’s fitness to study should be managed under the Health, Wellbeing and Fitness to Study Policy.  If a student subsequently discloses pregnancy or agrees to be supported under the policy, the provisions in section 5.2 should be followed at this point.</w:t>
      </w:r>
    </w:p>
    <w:p w14:paraId="4911E2A8" w14:textId="478EF64E" w:rsidR="00665DFC" w:rsidRDefault="006554DD" w:rsidP="00665DFC">
      <w:pPr>
        <w:pStyle w:val="Heading2"/>
        <w:keepNext/>
        <w:tabs>
          <w:tab w:val="left" w:pos="1134"/>
        </w:tabs>
        <w:ind w:left="1134"/>
      </w:pPr>
      <w:bookmarkStart w:id="11" w:name="_Toc62050255"/>
      <w:r>
        <w:t>Family</w:t>
      </w:r>
      <w:r w:rsidR="00665DFC">
        <w:t xml:space="preserve"> Leave</w:t>
      </w:r>
      <w:bookmarkEnd w:id="11"/>
    </w:p>
    <w:p w14:paraId="100FCC00" w14:textId="2C067987" w:rsidR="00665DFC" w:rsidRDefault="008D762C" w:rsidP="00BD4908">
      <w:pPr>
        <w:pStyle w:val="11Style"/>
        <w:rPr>
          <w:sz w:val="24"/>
          <w:szCs w:val="24"/>
        </w:rPr>
      </w:pPr>
      <w:r>
        <w:rPr>
          <w:sz w:val="24"/>
          <w:szCs w:val="24"/>
        </w:rPr>
        <w:t xml:space="preserve">The University recommends that all students take a minimum of two weeks leave after </w:t>
      </w:r>
      <w:r w:rsidR="001748F7">
        <w:rPr>
          <w:sz w:val="24"/>
          <w:szCs w:val="24"/>
        </w:rPr>
        <w:t xml:space="preserve">giving </w:t>
      </w:r>
      <w:r>
        <w:rPr>
          <w:sz w:val="24"/>
          <w:szCs w:val="24"/>
        </w:rPr>
        <w:t>birth</w:t>
      </w:r>
      <w:r w:rsidR="001748F7">
        <w:rPr>
          <w:sz w:val="24"/>
          <w:szCs w:val="24"/>
        </w:rPr>
        <w:t>,</w:t>
      </w:r>
      <w:r>
        <w:rPr>
          <w:sz w:val="24"/>
          <w:szCs w:val="24"/>
        </w:rPr>
        <w:t xml:space="preserve"> subject to medical advice. </w:t>
      </w:r>
      <w:r w:rsidR="001748F7">
        <w:rPr>
          <w:sz w:val="24"/>
          <w:szCs w:val="24"/>
        </w:rPr>
        <w:t xml:space="preserve"> </w:t>
      </w:r>
      <w:r w:rsidR="0094059E">
        <w:rPr>
          <w:sz w:val="24"/>
          <w:szCs w:val="24"/>
        </w:rPr>
        <w:t>In addition to</w:t>
      </w:r>
      <w:r w:rsidR="00C16428">
        <w:rPr>
          <w:sz w:val="24"/>
          <w:szCs w:val="24"/>
        </w:rPr>
        <w:t xml:space="preserve"> this provision, </w:t>
      </w:r>
      <w:r w:rsidR="006554DD">
        <w:rPr>
          <w:sz w:val="24"/>
          <w:szCs w:val="24"/>
        </w:rPr>
        <w:t>family</w:t>
      </w:r>
      <w:r w:rsidR="00C16428">
        <w:rPr>
          <w:sz w:val="24"/>
          <w:szCs w:val="24"/>
        </w:rPr>
        <w:t xml:space="preserve"> leave is available to all students who:</w:t>
      </w:r>
    </w:p>
    <w:p w14:paraId="5A41BCDA" w14:textId="4EECFCAA" w:rsidR="00C16428" w:rsidRDefault="00C16428" w:rsidP="00C16428">
      <w:pPr>
        <w:pStyle w:val="11Style"/>
        <w:numPr>
          <w:ilvl w:val="2"/>
          <w:numId w:val="1"/>
        </w:numPr>
        <w:tabs>
          <w:tab w:val="left" w:pos="1134"/>
        </w:tabs>
        <w:ind w:left="2552" w:hanging="567"/>
        <w:rPr>
          <w:bCs/>
          <w:sz w:val="24"/>
          <w:szCs w:val="24"/>
        </w:rPr>
      </w:pPr>
      <w:r w:rsidRPr="00C16428">
        <w:rPr>
          <w:bCs/>
          <w:sz w:val="24"/>
          <w:szCs w:val="24"/>
        </w:rPr>
        <w:t>ha</w:t>
      </w:r>
      <w:r>
        <w:rPr>
          <w:bCs/>
          <w:sz w:val="24"/>
          <w:szCs w:val="24"/>
        </w:rPr>
        <w:t>v</w:t>
      </w:r>
      <w:r w:rsidRPr="00C16428">
        <w:rPr>
          <w:bCs/>
          <w:sz w:val="24"/>
          <w:szCs w:val="24"/>
        </w:rPr>
        <w:t>e given birth</w:t>
      </w:r>
      <w:r w:rsidR="00104815">
        <w:rPr>
          <w:bCs/>
          <w:sz w:val="24"/>
          <w:szCs w:val="24"/>
        </w:rPr>
        <w:t xml:space="preserve"> (or had a child through surrogacy)</w:t>
      </w:r>
      <w:r w:rsidRPr="00C16428">
        <w:rPr>
          <w:bCs/>
          <w:sz w:val="24"/>
          <w:szCs w:val="24"/>
        </w:rPr>
        <w:t>, fostered or adopted a child</w:t>
      </w:r>
      <w:r>
        <w:rPr>
          <w:bCs/>
          <w:sz w:val="24"/>
          <w:szCs w:val="24"/>
        </w:rPr>
        <w:t>;</w:t>
      </w:r>
      <w:r w:rsidRPr="00C16428">
        <w:rPr>
          <w:bCs/>
          <w:sz w:val="24"/>
          <w:szCs w:val="24"/>
        </w:rPr>
        <w:t xml:space="preserve">  </w:t>
      </w:r>
    </w:p>
    <w:p w14:paraId="60536922" w14:textId="216C71C3" w:rsidR="00C16428" w:rsidRDefault="00C16428" w:rsidP="00C16428">
      <w:pPr>
        <w:pStyle w:val="11Style"/>
        <w:numPr>
          <w:ilvl w:val="2"/>
          <w:numId w:val="1"/>
        </w:numPr>
        <w:tabs>
          <w:tab w:val="left" w:pos="1134"/>
        </w:tabs>
        <w:ind w:left="2552" w:hanging="567"/>
        <w:rPr>
          <w:bCs/>
          <w:sz w:val="24"/>
          <w:szCs w:val="24"/>
        </w:rPr>
      </w:pPr>
      <w:r>
        <w:rPr>
          <w:bCs/>
          <w:sz w:val="24"/>
          <w:szCs w:val="24"/>
        </w:rPr>
        <w:t xml:space="preserve">are </w:t>
      </w:r>
      <w:r w:rsidRPr="00C16428">
        <w:rPr>
          <w:bCs/>
          <w:sz w:val="24"/>
          <w:szCs w:val="24"/>
        </w:rPr>
        <w:t>the co-parent of a child born</w:t>
      </w:r>
      <w:r w:rsidR="00104815">
        <w:rPr>
          <w:bCs/>
          <w:sz w:val="24"/>
          <w:szCs w:val="24"/>
        </w:rPr>
        <w:t xml:space="preserve"> (including through surrogacy)</w:t>
      </w:r>
      <w:r w:rsidRPr="00C16428">
        <w:rPr>
          <w:bCs/>
          <w:sz w:val="24"/>
          <w:szCs w:val="24"/>
        </w:rPr>
        <w:t xml:space="preserve">, </w:t>
      </w:r>
      <w:r w:rsidR="00C70778" w:rsidRPr="00C16428">
        <w:rPr>
          <w:bCs/>
          <w:sz w:val="24"/>
          <w:szCs w:val="24"/>
        </w:rPr>
        <w:t>fostered,</w:t>
      </w:r>
      <w:r w:rsidRPr="00C16428">
        <w:rPr>
          <w:bCs/>
          <w:sz w:val="24"/>
          <w:szCs w:val="24"/>
        </w:rPr>
        <w:t xml:space="preserve"> or adopted</w:t>
      </w:r>
      <w:r>
        <w:rPr>
          <w:bCs/>
          <w:sz w:val="24"/>
          <w:szCs w:val="24"/>
        </w:rPr>
        <w:t>; or</w:t>
      </w:r>
    </w:p>
    <w:p w14:paraId="2CA99A26" w14:textId="1F58B7DE" w:rsidR="00C16428" w:rsidRPr="00C16428" w:rsidRDefault="00C16428" w:rsidP="00C16428">
      <w:pPr>
        <w:pStyle w:val="11Style"/>
        <w:numPr>
          <w:ilvl w:val="2"/>
          <w:numId w:val="1"/>
        </w:numPr>
        <w:tabs>
          <w:tab w:val="left" w:pos="1134"/>
        </w:tabs>
        <w:ind w:left="2552" w:hanging="567"/>
        <w:rPr>
          <w:bCs/>
          <w:sz w:val="24"/>
          <w:szCs w:val="24"/>
        </w:rPr>
      </w:pPr>
      <w:r w:rsidRPr="00C16428">
        <w:rPr>
          <w:bCs/>
          <w:sz w:val="24"/>
          <w:szCs w:val="24"/>
        </w:rPr>
        <w:t>have a partner who has given birth</w:t>
      </w:r>
      <w:r w:rsidR="00104815">
        <w:rPr>
          <w:bCs/>
          <w:sz w:val="24"/>
          <w:szCs w:val="24"/>
        </w:rPr>
        <w:t xml:space="preserve"> (</w:t>
      </w:r>
      <w:r w:rsidR="008C14CC">
        <w:rPr>
          <w:bCs/>
          <w:sz w:val="24"/>
          <w:szCs w:val="24"/>
        </w:rPr>
        <w:t>or had a child</w:t>
      </w:r>
      <w:r w:rsidR="00104815">
        <w:rPr>
          <w:bCs/>
          <w:sz w:val="24"/>
          <w:szCs w:val="24"/>
        </w:rPr>
        <w:t xml:space="preserve"> through surrogacy)</w:t>
      </w:r>
      <w:r w:rsidRPr="00C16428">
        <w:rPr>
          <w:bCs/>
          <w:sz w:val="24"/>
          <w:szCs w:val="24"/>
        </w:rPr>
        <w:t>, fostered</w:t>
      </w:r>
      <w:r w:rsidR="008C14CC">
        <w:rPr>
          <w:bCs/>
          <w:sz w:val="24"/>
          <w:szCs w:val="24"/>
        </w:rPr>
        <w:t>,</w:t>
      </w:r>
      <w:r w:rsidRPr="00C16428">
        <w:rPr>
          <w:bCs/>
          <w:sz w:val="24"/>
          <w:szCs w:val="24"/>
        </w:rPr>
        <w:t xml:space="preserve"> or adopted a child</w:t>
      </w:r>
      <w:r>
        <w:rPr>
          <w:bCs/>
          <w:sz w:val="24"/>
          <w:szCs w:val="24"/>
        </w:rPr>
        <w:t>.</w:t>
      </w:r>
    </w:p>
    <w:p w14:paraId="3A79A4FF" w14:textId="21A80FC8" w:rsidR="0010212D" w:rsidRDefault="008D762C" w:rsidP="00665DFC">
      <w:pPr>
        <w:pStyle w:val="11Style"/>
        <w:numPr>
          <w:ilvl w:val="2"/>
          <w:numId w:val="1"/>
        </w:numPr>
        <w:tabs>
          <w:tab w:val="left" w:pos="1134"/>
        </w:tabs>
        <w:rPr>
          <w:sz w:val="24"/>
          <w:szCs w:val="24"/>
        </w:rPr>
      </w:pPr>
      <w:r>
        <w:rPr>
          <w:sz w:val="24"/>
          <w:szCs w:val="24"/>
        </w:rPr>
        <w:t xml:space="preserve">Students may choose to take a period of </w:t>
      </w:r>
      <w:r w:rsidR="00106F4F">
        <w:rPr>
          <w:sz w:val="24"/>
          <w:szCs w:val="24"/>
        </w:rPr>
        <w:t>family</w:t>
      </w:r>
      <w:r>
        <w:rPr>
          <w:sz w:val="24"/>
          <w:szCs w:val="24"/>
        </w:rPr>
        <w:t xml:space="preserve"> leave</w:t>
      </w:r>
      <w:r w:rsidR="00C16428">
        <w:rPr>
          <w:sz w:val="24"/>
          <w:szCs w:val="24"/>
        </w:rPr>
        <w:t xml:space="preserve"> following the birth, fostering or adoption of a child</w:t>
      </w:r>
      <w:r>
        <w:rPr>
          <w:sz w:val="24"/>
          <w:szCs w:val="24"/>
        </w:rPr>
        <w:t xml:space="preserve">.  </w:t>
      </w:r>
      <w:r w:rsidR="0010212D">
        <w:rPr>
          <w:sz w:val="24"/>
          <w:szCs w:val="24"/>
        </w:rPr>
        <w:t xml:space="preserve">Students will not be required to suspend their studies for a period of leave of two weeks, and longer periods of absence without requirement for suspension of studies may be agreed on an individual basis between a student and their Personal Academic Tutor or Research Supervisor where this is practical.  Advice must be sought from the International Student Support and UKVI Compliance Team when considering a longer period of absence without suspension for a student studying on a Student Visa. </w:t>
      </w:r>
    </w:p>
    <w:p w14:paraId="1DFF4ECB" w14:textId="07E55482" w:rsidR="008D762C" w:rsidRDefault="008D762C" w:rsidP="00665DFC">
      <w:pPr>
        <w:pStyle w:val="11Style"/>
        <w:numPr>
          <w:ilvl w:val="2"/>
          <w:numId w:val="1"/>
        </w:numPr>
        <w:tabs>
          <w:tab w:val="left" w:pos="1134"/>
        </w:tabs>
        <w:rPr>
          <w:sz w:val="24"/>
          <w:szCs w:val="24"/>
        </w:rPr>
      </w:pPr>
      <w:r>
        <w:rPr>
          <w:sz w:val="24"/>
          <w:szCs w:val="24"/>
        </w:rPr>
        <w:t>Students will be able to suspend their studies</w:t>
      </w:r>
      <w:r w:rsidR="0010212D">
        <w:rPr>
          <w:sz w:val="24"/>
          <w:szCs w:val="24"/>
        </w:rPr>
        <w:t xml:space="preserve"> if they choose to</w:t>
      </w:r>
      <w:r>
        <w:rPr>
          <w:sz w:val="24"/>
          <w:szCs w:val="24"/>
        </w:rPr>
        <w:t xml:space="preserve">.  This will usually be for a period of up to one year, in </w:t>
      </w:r>
      <w:r>
        <w:rPr>
          <w:sz w:val="24"/>
          <w:szCs w:val="24"/>
        </w:rPr>
        <w:lastRenderedPageBreak/>
        <w:t xml:space="preserve">line with the University’s Policy on Suspension of Studies.  However, the University will consider any requests for a longer period of suspension carefully, on a case by case basis, and will show flexibility where a student makes such a request and where continuity of study without disadvantage can be assured.  Where a student wishes to keep in touch with their studies during a period of suspension for </w:t>
      </w:r>
      <w:r w:rsidR="00935BB3">
        <w:rPr>
          <w:sz w:val="24"/>
          <w:szCs w:val="24"/>
        </w:rPr>
        <w:t>family</w:t>
      </w:r>
      <w:r w:rsidR="00C16428">
        <w:rPr>
          <w:sz w:val="24"/>
          <w:szCs w:val="24"/>
        </w:rPr>
        <w:t xml:space="preserve"> leave</w:t>
      </w:r>
      <w:r>
        <w:rPr>
          <w:sz w:val="24"/>
          <w:szCs w:val="24"/>
        </w:rPr>
        <w:t xml:space="preserve">-related purposes, continued access to the University’s Virtual Learning Environment, library and other learning facilities will be permitted, although the student will not </w:t>
      </w:r>
      <w:r w:rsidR="00C16428">
        <w:rPr>
          <w:sz w:val="24"/>
          <w:szCs w:val="24"/>
        </w:rPr>
        <w:t xml:space="preserve">normally </w:t>
      </w:r>
      <w:r>
        <w:rPr>
          <w:sz w:val="24"/>
          <w:szCs w:val="24"/>
        </w:rPr>
        <w:t xml:space="preserve">be </w:t>
      </w:r>
      <w:r w:rsidR="00C16428">
        <w:rPr>
          <w:sz w:val="24"/>
          <w:szCs w:val="24"/>
        </w:rPr>
        <w:t>permitted</w:t>
      </w:r>
      <w:r>
        <w:rPr>
          <w:sz w:val="24"/>
          <w:szCs w:val="24"/>
        </w:rPr>
        <w:t xml:space="preserve"> to attend scheduled learning and teaching activities or submit assessments during the period of suspension</w:t>
      </w:r>
      <w:r w:rsidR="00C16428">
        <w:rPr>
          <w:sz w:val="24"/>
          <w:szCs w:val="24"/>
        </w:rPr>
        <w:t xml:space="preserve"> (some exceptions may be made where assessments are due early in the period of suspension for modules studies prior to the period of suspension</w:t>
      </w:r>
      <w:r w:rsidR="00DE1259">
        <w:rPr>
          <w:sz w:val="24"/>
          <w:szCs w:val="24"/>
        </w:rPr>
        <w:t>)</w:t>
      </w:r>
      <w:r>
        <w:rPr>
          <w:sz w:val="24"/>
          <w:szCs w:val="24"/>
        </w:rPr>
        <w:t>.</w:t>
      </w:r>
    </w:p>
    <w:p w14:paraId="69651AFD" w14:textId="05AC17A6" w:rsidR="008D762C" w:rsidRDefault="008D762C" w:rsidP="00665DFC">
      <w:pPr>
        <w:pStyle w:val="11Style"/>
        <w:numPr>
          <w:ilvl w:val="2"/>
          <w:numId w:val="1"/>
        </w:numPr>
        <w:tabs>
          <w:tab w:val="left" w:pos="1134"/>
        </w:tabs>
        <w:rPr>
          <w:sz w:val="24"/>
          <w:szCs w:val="24"/>
        </w:rPr>
      </w:pPr>
      <w:r>
        <w:rPr>
          <w:sz w:val="24"/>
          <w:szCs w:val="24"/>
        </w:rPr>
        <w:t>Where a student does not wish to take a longer period of suspension, the University will seek to show flexibility in accommodating the student’s preferred pattern of engagement.  This will be considered on a case by case basis, and set out in a Student Support Plan, taking into account the needs of the student and the programme of study, and may include studying a reduced diet of modules and spreading study over a longer period; supporting a period of online learning; adjusted assessment deadlines</w:t>
      </w:r>
      <w:r w:rsidR="002A2699">
        <w:rPr>
          <w:sz w:val="24"/>
          <w:szCs w:val="24"/>
        </w:rPr>
        <w:t>; adjusting patterns of research; support for breastfeeding</w:t>
      </w:r>
      <w:r>
        <w:rPr>
          <w:sz w:val="24"/>
          <w:szCs w:val="24"/>
        </w:rPr>
        <w:t xml:space="preserve">.  A student will not need to request extensions or submit a claim for </w:t>
      </w:r>
      <w:hyperlink r:id="rId15" w:history="1">
        <w:r w:rsidRPr="00854E90">
          <w:rPr>
            <w:rStyle w:val="Hyperlink"/>
            <w:sz w:val="24"/>
            <w:szCs w:val="24"/>
          </w:rPr>
          <w:t>Extenuating Circumstances</w:t>
        </w:r>
      </w:hyperlink>
      <w:r>
        <w:rPr>
          <w:sz w:val="24"/>
          <w:szCs w:val="24"/>
        </w:rPr>
        <w:t xml:space="preserve"> in relation to deferred assessments where such arrangements are set out in a Student Support Plan. </w:t>
      </w:r>
      <w:r w:rsidR="002A2699">
        <w:rPr>
          <w:sz w:val="24"/>
          <w:szCs w:val="24"/>
        </w:rPr>
        <w:t>Guidance and a template for the Student Support Plan are available at Appendix B.</w:t>
      </w:r>
    </w:p>
    <w:p w14:paraId="5A2EAAB5" w14:textId="60EC88BD" w:rsidR="008D762C" w:rsidRDefault="008D762C" w:rsidP="00665DFC">
      <w:pPr>
        <w:pStyle w:val="11Style"/>
        <w:numPr>
          <w:ilvl w:val="2"/>
          <w:numId w:val="1"/>
        </w:numPr>
        <w:tabs>
          <w:tab w:val="left" w:pos="1134"/>
        </w:tabs>
        <w:rPr>
          <w:sz w:val="24"/>
          <w:szCs w:val="24"/>
        </w:rPr>
      </w:pPr>
      <w:r>
        <w:rPr>
          <w:sz w:val="24"/>
          <w:szCs w:val="24"/>
        </w:rPr>
        <w:t xml:space="preserve">On return from any period of </w:t>
      </w:r>
      <w:r w:rsidR="00630874">
        <w:rPr>
          <w:sz w:val="24"/>
          <w:szCs w:val="24"/>
        </w:rPr>
        <w:t>Family</w:t>
      </w:r>
      <w:r>
        <w:rPr>
          <w:sz w:val="24"/>
          <w:szCs w:val="24"/>
        </w:rPr>
        <w:t xml:space="preserve"> Leave, students should be offered </w:t>
      </w:r>
      <w:r w:rsidR="002A2699">
        <w:rPr>
          <w:sz w:val="24"/>
          <w:szCs w:val="24"/>
        </w:rPr>
        <w:t xml:space="preserve">a meeting with their Personal Academic Tutor or Research Supervisor to support their return to study.  </w:t>
      </w:r>
    </w:p>
    <w:p w14:paraId="1FDB86E6" w14:textId="369679F8" w:rsidR="002A2699" w:rsidRDefault="002A2699" w:rsidP="00665DFC">
      <w:pPr>
        <w:pStyle w:val="11Style"/>
        <w:numPr>
          <w:ilvl w:val="2"/>
          <w:numId w:val="1"/>
        </w:numPr>
        <w:tabs>
          <w:tab w:val="left" w:pos="1134"/>
        </w:tabs>
        <w:rPr>
          <w:sz w:val="24"/>
          <w:szCs w:val="24"/>
        </w:rPr>
      </w:pPr>
      <w:r>
        <w:rPr>
          <w:sz w:val="24"/>
          <w:szCs w:val="24"/>
        </w:rPr>
        <w:t>Students should be advised to seek advice on the financial implications of suspending their studies or extending their period of study from the University’s Student Life Team (</w:t>
      </w:r>
      <w:hyperlink r:id="rId16" w:history="1">
        <w:r w:rsidRPr="00D03C8F">
          <w:rPr>
            <w:rStyle w:val="Hyperlink"/>
            <w:sz w:val="24"/>
            <w:szCs w:val="24"/>
          </w:rPr>
          <w:t>money@bradford.ac.uk</w:t>
        </w:r>
      </w:hyperlink>
      <w:r>
        <w:rPr>
          <w:sz w:val="24"/>
          <w:szCs w:val="24"/>
        </w:rPr>
        <w:t xml:space="preserve">).  Students studying on a Student </w:t>
      </w:r>
      <w:r>
        <w:rPr>
          <w:sz w:val="24"/>
          <w:szCs w:val="24"/>
        </w:rPr>
        <w:lastRenderedPageBreak/>
        <w:t xml:space="preserve">Visa should be advised to seek advice on any visa implications from the International Student Support and UKVI Compliance Team.  </w:t>
      </w:r>
    </w:p>
    <w:p w14:paraId="6CA278BE" w14:textId="3FBB894C" w:rsidR="002A2699" w:rsidRDefault="00C16428" w:rsidP="0010212D">
      <w:pPr>
        <w:pStyle w:val="Heading2"/>
        <w:keepNext/>
        <w:tabs>
          <w:tab w:val="left" w:pos="1134"/>
        </w:tabs>
        <w:ind w:left="1134"/>
      </w:pPr>
      <w:bookmarkStart w:id="12" w:name="_Toc62050256"/>
      <w:r>
        <w:t>Termination of Pregnancy</w:t>
      </w:r>
      <w:bookmarkEnd w:id="12"/>
    </w:p>
    <w:p w14:paraId="4A386A7B" w14:textId="3E6FFBE1" w:rsidR="0010212D" w:rsidRDefault="00700EA5" w:rsidP="00C16428">
      <w:pPr>
        <w:pStyle w:val="11Style"/>
        <w:tabs>
          <w:tab w:val="left" w:pos="1134"/>
          <w:tab w:val="left" w:pos="1560"/>
        </w:tabs>
        <w:rPr>
          <w:sz w:val="24"/>
          <w:szCs w:val="24"/>
        </w:rPr>
      </w:pPr>
      <w:r>
        <w:rPr>
          <w:sz w:val="24"/>
          <w:szCs w:val="24"/>
        </w:rPr>
        <w:t>A student may decide to terminat</w:t>
      </w:r>
      <w:r w:rsidR="00DE1259">
        <w:rPr>
          <w:sz w:val="24"/>
          <w:szCs w:val="24"/>
        </w:rPr>
        <w:t>e</w:t>
      </w:r>
      <w:r>
        <w:rPr>
          <w:sz w:val="24"/>
          <w:szCs w:val="24"/>
        </w:rPr>
        <w:t xml:space="preserve"> a pregnancy for many reasons, such as personal circumstances, because of risks to their health, or because there is a high probability that the baby will have a serious medical condition.  Where a student discloses that they have had or are considering having a termination,</w:t>
      </w:r>
      <w:r w:rsidR="00E63882">
        <w:rPr>
          <w:sz w:val="24"/>
          <w:szCs w:val="24"/>
        </w:rPr>
        <w:t xml:space="preserve"> or that their partner or co-parent</w:t>
      </w:r>
      <w:r w:rsidR="00DE1259">
        <w:rPr>
          <w:sz w:val="24"/>
          <w:szCs w:val="24"/>
        </w:rPr>
        <w:t xml:space="preserve">, or a surrogate, </w:t>
      </w:r>
      <w:r w:rsidR="00E63882">
        <w:rPr>
          <w:sz w:val="24"/>
          <w:szCs w:val="24"/>
        </w:rPr>
        <w:t xml:space="preserve">is considering or has had a termination, </w:t>
      </w:r>
      <w:r>
        <w:rPr>
          <w:sz w:val="24"/>
          <w:szCs w:val="24"/>
        </w:rPr>
        <w:t xml:space="preserve"> support is available from the University’s Counselling Service (</w:t>
      </w:r>
      <w:hyperlink r:id="rId17" w:history="1">
        <w:r w:rsidRPr="00D03C8F">
          <w:rPr>
            <w:rStyle w:val="Hyperlink"/>
            <w:sz w:val="24"/>
            <w:szCs w:val="24"/>
          </w:rPr>
          <w:t>counselling@bradford.ac.uk</w:t>
        </w:r>
      </w:hyperlink>
      <w:r>
        <w:rPr>
          <w:sz w:val="24"/>
          <w:szCs w:val="24"/>
        </w:rPr>
        <w:t xml:space="preserve">) and Chaplaincy Services.  </w:t>
      </w:r>
    </w:p>
    <w:p w14:paraId="4519015F" w14:textId="4BBA6645" w:rsidR="00700EA5" w:rsidRDefault="00700EA5" w:rsidP="00C16428">
      <w:pPr>
        <w:pStyle w:val="11Style"/>
        <w:tabs>
          <w:tab w:val="left" w:pos="1134"/>
          <w:tab w:val="left" w:pos="1560"/>
        </w:tabs>
        <w:rPr>
          <w:sz w:val="24"/>
          <w:szCs w:val="24"/>
        </w:rPr>
      </w:pPr>
      <w:r>
        <w:rPr>
          <w:sz w:val="24"/>
          <w:szCs w:val="24"/>
        </w:rPr>
        <w:t>Students may need to time off from study for tests before, and to recover following a termination. Where a student discloses that they have had or are considering having a termination</w:t>
      </w:r>
      <w:r w:rsidR="00BD4908">
        <w:rPr>
          <w:sz w:val="24"/>
          <w:szCs w:val="24"/>
        </w:rPr>
        <w:t>, or have been affected by one</w:t>
      </w:r>
      <w:r>
        <w:rPr>
          <w:sz w:val="24"/>
          <w:szCs w:val="24"/>
        </w:rPr>
        <w:t xml:space="preserve">, a Student Support Plan should be drawn up to ensure that support and flexibility are provided in relation to time off from study, assessment deadlines etc.  A student will not need to request extensions or submit a claim for </w:t>
      </w:r>
      <w:hyperlink r:id="rId18" w:history="1">
        <w:r w:rsidRPr="00854E90">
          <w:rPr>
            <w:rStyle w:val="Hyperlink"/>
            <w:sz w:val="24"/>
            <w:szCs w:val="24"/>
          </w:rPr>
          <w:t>Extenuating Circumstances</w:t>
        </w:r>
      </w:hyperlink>
      <w:r>
        <w:rPr>
          <w:sz w:val="24"/>
          <w:szCs w:val="24"/>
        </w:rPr>
        <w:t xml:space="preserve"> in relation to deferred assessments where such arrangements are set out in a Student Support Plan.</w:t>
      </w:r>
    </w:p>
    <w:p w14:paraId="51216416" w14:textId="69A56730" w:rsidR="00700EA5" w:rsidRDefault="00700EA5" w:rsidP="00C16428">
      <w:pPr>
        <w:pStyle w:val="11Style"/>
        <w:tabs>
          <w:tab w:val="left" w:pos="1134"/>
          <w:tab w:val="left" w:pos="1560"/>
        </w:tabs>
        <w:rPr>
          <w:sz w:val="24"/>
          <w:szCs w:val="24"/>
        </w:rPr>
      </w:pPr>
      <w:r>
        <w:rPr>
          <w:sz w:val="24"/>
          <w:szCs w:val="24"/>
        </w:rPr>
        <w:t xml:space="preserve">Every individual is different, and the impact of a termination will be felt differently by different individuals.  Where requested, a student may take leave from the University to deal with the impact of a termination, whether they have had the termination personally, or </w:t>
      </w:r>
      <w:r w:rsidR="00BD4908">
        <w:rPr>
          <w:sz w:val="24"/>
          <w:szCs w:val="24"/>
        </w:rPr>
        <w:t xml:space="preserve">where </w:t>
      </w:r>
      <w:r>
        <w:rPr>
          <w:sz w:val="24"/>
          <w:szCs w:val="24"/>
        </w:rPr>
        <w:t>their partner or a co-parent</w:t>
      </w:r>
      <w:r w:rsidR="00BD4908">
        <w:rPr>
          <w:sz w:val="24"/>
          <w:szCs w:val="24"/>
        </w:rPr>
        <w:t xml:space="preserve"> or a surrogate</w:t>
      </w:r>
      <w:r>
        <w:rPr>
          <w:sz w:val="24"/>
          <w:szCs w:val="24"/>
        </w:rPr>
        <w:t xml:space="preserve"> has had a termination.  Leave will be granted in line with </w:t>
      </w:r>
      <w:r w:rsidR="00BD4908">
        <w:rPr>
          <w:sz w:val="24"/>
          <w:szCs w:val="24"/>
        </w:rPr>
        <w:t>F</w:t>
      </w:r>
      <w:r w:rsidR="00935BB3">
        <w:rPr>
          <w:sz w:val="24"/>
          <w:szCs w:val="24"/>
        </w:rPr>
        <w:t>amily</w:t>
      </w:r>
      <w:r>
        <w:rPr>
          <w:sz w:val="24"/>
          <w:szCs w:val="24"/>
        </w:rPr>
        <w:t xml:space="preserve"> </w:t>
      </w:r>
      <w:r w:rsidR="00BD4908">
        <w:rPr>
          <w:sz w:val="24"/>
          <w:szCs w:val="24"/>
        </w:rPr>
        <w:t>L</w:t>
      </w:r>
      <w:r>
        <w:rPr>
          <w:sz w:val="24"/>
          <w:szCs w:val="24"/>
        </w:rPr>
        <w:t xml:space="preserve">eave as set out </w:t>
      </w:r>
      <w:r w:rsidR="00BD4908">
        <w:rPr>
          <w:sz w:val="24"/>
          <w:szCs w:val="24"/>
        </w:rPr>
        <w:t>in section 5.3 above</w:t>
      </w:r>
      <w:r>
        <w:rPr>
          <w:sz w:val="24"/>
          <w:szCs w:val="24"/>
        </w:rPr>
        <w:t>. Students will not be required to suspend their studies for a period of leave of two weeks, and longer periods of absence without requirement for suspension of studies may be agreed on an individual basis between a student and their Personal Academic Tutor or Research Supervisor where this is practical.  Advice must be sought from the International Student Support and UKVI Compliance Team when considering a longer period of absence without suspension for a student studying on a Student Visa.</w:t>
      </w:r>
    </w:p>
    <w:p w14:paraId="42AB1034" w14:textId="0211AEDE" w:rsidR="00700EA5" w:rsidRDefault="00700EA5" w:rsidP="001F74F2">
      <w:pPr>
        <w:pStyle w:val="11Style"/>
        <w:tabs>
          <w:tab w:val="left" w:pos="1134"/>
          <w:tab w:val="left" w:pos="1560"/>
        </w:tabs>
        <w:rPr>
          <w:sz w:val="24"/>
          <w:szCs w:val="24"/>
        </w:rPr>
      </w:pPr>
      <w:r>
        <w:rPr>
          <w:sz w:val="24"/>
          <w:szCs w:val="24"/>
        </w:rPr>
        <w:lastRenderedPageBreak/>
        <w:t xml:space="preserve">Students will be able to suspend their studies if they choose to.  This will usually be for a period of up to one year, in line with the </w:t>
      </w:r>
      <w:hyperlink r:id="rId19" w:history="1">
        <w:r w:rsidRPr="00995DDE">
          <w:rPr>
            <w:rStyle w:val="Hyperlink"/>
            <w:sz w:val="24"/>
            <w:szCs w:val="24"/>
          </w:rPr>
          <w:t>University’s Policy on Suspension of Studies</w:t>
        </w:r>
      </w:hyperlink>
      <w:r>
        <w:rPr>
          <w:sz w:val="24"/>
          <w:szCs w:val="24"/>
        </w:rPr>
        <w:t>.  However, the University will consider any requests for a longer period of suspension carefully, on a case by case basis, and will show flexibility where a student makes such a request and where continuity of study without disadvantage can be assured.  Where a student wishes to keep in touch with their studies during such a period of suspension, continued access to the University’s Virtual Learning Environment, library and other learning facilities will be permitted, although the student will not normally be permitted to attend scheduled learning and teaching activities or submit assessments during the period of suspension (some exceptions may be made where assessments are due early in the period of suspension for modules studies prior to the period of suspension).</w:t>
      </w:r>
    </w:p>
    <w:p w14:paraId="3E5A3AD4" w14:textId="73F53BFA" w:rsidR="00700EA5" w:rsidRDefault="00700EA5" w:rsidP="001F74F2">
      <w:pPr>
        <w:pStyle w:val="11Style"/>
        <w:tabs>
          <w:tab w:val="left" w:pos="1134"/>
          <w:tab w:val="left" w:pos="1560"/>
        </w:tabs>
        <w:rPr>
          <w:sz w:val="24"/>
          <w:szCs w:val="24"/>
        </w:rPr>
      </w:pPr>
      <w:r>
        <w:rPr>
          <w:sz w:val="24"/>
          <w:szCs w:val="24"/>
        </w:rPr>
        <w:t xml:space="preserve">Where a student does not wish to take a longer period of suspension, the University will seek to show flexibility in accommodating the student’s preferred pattern of engagement.  This will be considered on a case by case basis, and set out in a Student Support Plan, taking into account the needs of the student and the programme of study, and may include studying a reduced diet of modules and spreading study over a longer period; supporting a period of online learning; adjusted assessment deadlines; adjusting patterns of research.  A student will not need to request extensions or submit a claim for </w:t>
      </w:r>
      <w:hyperlink r:id="rId20" w:history="1">
        <w:r w:rsidRPr="00854E90">
          <w:rPr>
            <w:rStyle w:val="Hyperlink"/>
            <w:sz w:val="24"/>
            <w:szCs w:val="24"/>
          </w:rPr>
          <w:t>Extenuating Circumstances</w:t>
        </w:r>
      </w:hyperlink>
      <w:r>
        <w:rPr>
          <w:sz w:val="24"/>
          <w:szCs w:val="24"/>
        </w:rPr>
        <w:t xml:space="preserve"> in relation to deferred assessments where such arrangements are set out in a Student Support Plan. Guidance and a template for the Student Support Plan are available at Appendix B.</w:t>
      </w:r>
    </w:p>
    <w:p w14:paraId="268FB37B" w14:textId="0D0B69AA" w:rsidR="00700EA5" w:rsidRDefault="00700EA5" w:rsidP="001F74F2">
      <w:pPr>
        <w:pStyle w:val="11Style"/>
        <w:tabs>
          <w:tab w:val="left" w:pos="1134"/>
          <w:tab w:val="left" w:pos="1560"/>
        </w:tabs>
        <w:rPr>
          <w:sz w:val="24"/>
          <w:szCs w:val="24"/>
        </w:rPr>
      </w:pPr>
      <w:r>
        <w:rPr>
          <w:sz w:val="24"/>
          <w:szCs w:val="24"/>
        </w:rPr>
        <w:t xml:space="preserve">On return from any period of leave, students should be offered a meeting with their Personal Academic Tutor or Research Supervisor to support their return to study.  </w:t>
      </w:r>
    </w:p>
    <w:p w14:paraId="46ABAA24" w14:textId="0C8F7463" w:rsidR="00700EA5" w:rsidRDefault="00700EA5" w:rsidP="00700EA5">
      <w:pPr>
        <w:pStyle w:val="11Style"/>
        <w:tabs>
          <w:tab w:val="left" w:pos="1134"/>
          <w:tab w:val="left" w:pos="1560"/>
        </w:tabs>
        <w:rPr>
          <w:sz w:val="24"/>
          <w:szCs w:val="24"/>
        </w:rPr>
      </w:pPr>
      <w:r w:rsidRPr="00700EA5">
        <w:rPr>
          <w:sz w:val="24"/>
          <w:szCs w:val="24"/>
        </w:rPr>
        <w:t>Students should be advised to seek advice on the financial implications of suspending their studies or extending their period of study from the University’s Student Life Team (</w:t>
      </w:r>
      <w:hyperlink r:id="rId21" w:history="1">
        <w:r w:rsidR="00DB4017" w:rsidRPr="00C954C6">
          <w:rPr>
            <w:rStyle w:val="Hyperlink"/>
          </w:rPr>
          <w:t>money@bradford.ac.uk</w:t>
        </w:r>
      </w:hyperlink>
      <w:r w:rsidRPr="00700EA5">
        <w:rPr>
          <w:sz w:val="24"/>
          <w:szCs w:val="24"/>
        </w:rPr>
        <w:t xml:space="preserve">).  Students studying on a Student Visa should be advised to seek advice on any visa implications from the </w:t>
      </w:r>
      <w:r w:rsidRPr="00700EA5">
        <w:rPr>
          <w:sz w:val="24"/>
          <w:szCs w:val="24"/>
        </w:rPr>
        <w:lastRenderedPageBreak/>
        <w:t>International Student Support and UKVI Compliance Team</w:t>
      </w:r>
      <w:r w:rsidR="00DB4017">
        <w:rPr>
          <w:sz w:val="24"/>
          <w:szCs w:val="24"/>
        </w:rPr>
        <w:t xml:space="preserve"> (</w:t>
      </w:r>
      <w:hyperlink r:id="rId22" w:history="1">
        <w:r w:rsidR="00DB4017" w:rsidRPr="00C954C6">
          <w:rPr>
            <w:rStyle w:val="Hyperlink"/>
            <w:sz w:val="24"/>
            <w:szCs w:val="24"/>
          </w:rPr>
          <w:t>visa-support@bradford.ac.uk</w:t>
        </w:r>
      </w:hyperlink>
      <w:r w:rsidR="00DB4017">
        <w:rPr>
          <w:sz w:val="24"/>
          <w:szCs w:val="24"/>
        </w:rPr>
        <w:t>)</w:t>
      </w:r>
      <w:r w:rsidRPr="00700EA5">
        <w:rPr>
          <w:sz w:val="24"/>
          <w:szCs w:val="24"/>
        </w:rPr>
        <w:t xml:space="preserve">.  </w:t>
      </w:r>
    </w:p>
    <w:p w14:paraId="4DF8465A" w14:textId="5F20B721" w:rsidR="00700EA5" w:rsidRPr="00700EA5" w:rsidRDefault="00700EA5" w:rsidP="001F74F2">
      <w:pPr>
        <w:pStyle w:val="11Style"/>
        <w:tabs>
          <w:tab w:val="left" w:pos="1134"/>
          <w:tab w:val="left" w:pos="1560"/>
        </w:tabs>
        <w:rPr>
          <w:sz w:val="24"/>
          <w:szCs w:val="24"/>
        </w:rPr>
      </w:pPr>
      <w:r w:rsidRPr="00700EA5">
        <w:rPr>
          <w:sz w:val="24"/>
          <w:szCs w:val="24"/>
        </w:rPr>
        <w:t>The charity Antenatal Results and Choices (</w:t>
      </w:r>
      <w:hyperlink r:id="rId23" w:history="1">
        <w:r w:rsidR="00DB4017" w:rsidRPr="00DB4017">
          <w:rPr>
            <w:rStyle w:val="Hyperlink"/>
            <w:sz w:val="24"/>
            <w:szCs w:val="24"/>
          </w:rPr>
          <w:t>http://www.arc-uk.org</w:t>
        </w:r>
      </w:hyperlink>
      <w:r w:rsidRPr="00700EA5">
        <w:rPr>
          <w:sz w:val="24"/>
          <w:szCs w:val="24"/>
        </w:rPr>
        <w:t>) provides specific advice to students who are considering a</w:t>
      </w:r>
      <w:r w:rsidR="00B95BD4">
        <w:rPr>
          <w:sz w:val="24"/>
          <w:szCs w:val="24"/>
        </w:rPr>
        <w:t xml:space="preserve"> termination</w:t>
      </w:r>
      <w:r w:rsidRPr="00700EA5">
        <w:rPr>
          <w:sz w:val="24"/>
          <w:szCs w:val="24"/>
        </w:rPr>
        <w:t xml:space="preserve"> for reasons relating to antenatal test results</w:t>
      </w:r>
      <w:r>
        <w:rPr>
          <w:sz w:val="24"/>
          <w:szCs w:val="24"/>
        </w:rPr>
        <w:t>.</w:t>
      </w:r>
    </w:p>
    <w:p w14:paraId="207A7F21" w14:textId="0D08D78C" w:rsidR="0010212D" w:rsidRDefault="00700EA5" w:rsidP="00700EA5">
      <w:pPr>
        <w:pStyle w:val="Heading2"/>
        <w:keepNext/>
        <w:tabs>
          <w:tab w:val="left" w:pos="1134"/>
        </w:tabs>
        <w:ind w:left="1134"/>
      </w:pPr>
      <w:bookmarkStart w:id="13" w:name="_Toc62050257"/>
      <w:r>
        <w:t>Miscarriages, Still Births and Neo-natal Death</w:t>
      </w:r>
      <w:bookmarkEnd w:id="13"/>
    </w:p>
    <w:p w14:paraId="2741C2AB" w14:textId="4DE3D74C" w:rsidR="00700EA5" w:rsidRPr="00E63882" w:rsidRDefault="00700EA5" w:rsidP="00700EA5">
      <w:pPr>
        <w:pStyle w:val="11Style"/>
        <w:tabs>
          <w:tab w:val="left" w:pos="1134"/>
          <w:tab w:val="left" w:pos="1560"/>
        </w:tabs>
      </w:pPr>
      <w:r>
        <w:t>The University seeks to support any student who experiences miscarriage, still birth, or neo-natal death.  Where a student discloses that they have experienced miscarriage</w:t>
      </w:r>
      <w:r w:rsidR="00E63882">
        <w:t xml:space="preserve">, still birth or neo-natal death, </w:t>
      </w:r>
      <w:r w:rsidR="00E63882">
        <w:rPr>
          <w:sz w:val="24"/>
          <w:szCs w:val="24"/>
        </w:rPr>
        <w:t xml:space="preserve">support is available from the University’s </w:t>
      </w:r>
      <w:hyperlink r:id="rId24" w:history="1">
        <w:r w:rsidR="00E63882" w:rsidRPr="00456ACA">
          <w:rPr>
            <w:rStyle w:val="Hyperlink"/>
            <w:sz w:val="24"/>
            <w:szCs w:val="24"/>
          </w:rPr>
          <w:t xml:space="preserve">Counselling </w:t>
        </w:r>
        <w:r w:rsidR="00456ACA" w:rsidRPr="00456ACA">
          <w:rPr>
            <w:rStyle w:val="Hyperlink"/>
            <w:sz w:val="24"/>
            <w:szCs w:val="24"/>
          </w:rPr>
          <w:t xml:space="preserve">and Mental Health </w:t>
        </w:r>
        <w:r w:rsidR="00E63882" w:rsidRPr="00456ACA">
          <w:rPr>
            <w:rStyle w:val="Hyperlink"/>
            <w:sz w:val="24"/>
            <w:szCs w:val="24"/>
          </w:rPr>
          <w:t>Service</w:t>
        </w:r>
        <w:r w:rsidR="00456ACA" w:rsidRPr="00456ACA">
          <w:rPr>
            <w:rStyle w:val="Hyperlink"/>
            <w:sz w:val="24"/>
            <w:szCs w:val="24"/>
          </w:rPr>
          <w:t>s</w:t>
        </w:r>
      </w:hyperlink>
      <w:r w:rsidR="00E63882">
        <w:rPr>
          <w:sz w:val="24"/>
          <w:szCs w:val="24"/>
        </w:rPr>
        <w:t xml:space="preserve"> (</w:t>
      </w:r>
      <w:hyperlink r:id="rId25" w:history="1">
        <w:r w:rsidR="00E63882" w:rsidRPr="00D03C8F">
          <w:rPr>
            <w:rStyle w:val="Hyperlink"/>
            <w:sz w:val="24"/>
            <w:szCs w:val="24"/>
          </w:rPr>
          <w:t>counselling@bradford.ac.uk</w:t>
        </w:r>
      </w:hyperlink>
      <w:r w:rsidR="00E63882">
        <w:rPr>
          <w:sz w:val="24"/>
          <w:szCs w:val="24"/>
        </w:rPr>
        <w:t xml:space="preserve">) and </w:t>
      </w:r>
      <w:hyperlink r:id="rId26" w:history="1">
        <w:r w:rsidR="00E63882" w:rsidRPr="00296B01">
          <w:rPr>
            <w:rStyle w:val="Hyperlink"/>
            <w:sz w:val="24"/>
            <w:szCs w:val="24"/>
          </w:rPr>
          <w:t>Chaplaincy Services</w:t>
        </w:r>
      </w:hyperlink>
      <w:r w:rsidR="00E63882">
        <w:rPr>
          <w:sz w:val="24"/>
          <w:szCs w:val="24"/>
        </w:rPr>
        <w:t xml:space="preserve">.  </w:t>
      </w:r>
    </w:p>
    <w:p w14:paraId="1338D48E" w14:textId="6661CCCF" w:rsidR="00E63882" w:rsidRDefault="00E63882" w:rsidP="00E63882">
      <w:pPr>
        <w:pStyle w:val="11Style"/>
        <w:tabs>
          <w:tab w:val="left" w:pos="1134"/>
          <w:tab w:val="left" w:pos="1560"/>
        </w:tabs>
        <w:rPr>
          <w:sz w:val="24"/>
          <w:szCs w:val="24"/>
        </w:rPr>
      </w:pPr>
      <w:r>
        <w:rPr>
          <w:sz w:val="24"/>
          <w:szCs w:val="24"/>
        </w:rPr>
        <w:t>Where requested, a student may take leave from the University</w:t>
      </w:r>
      <w:r w:rsidR="00456ACA">
        <w:rPr>
          <w:sz w:val="24"/>
          <w:szCs w:val="24"/>
        </w:rPr>
        <w:t>.</w:t>
      </w:r>
      <w:r>
        <w:rPr>
          <w:sz w:val="24"/>
          <w:szCs w:val="24"/>
        </w:rPr>
        <w:t xml:space="preserve"> Leave will be granted in line with </w:t>
      </w:r>
      <w:r w:rsidR="00456ACA">
        <w:rPr>
          <w:sz w:val="24"/>
          <w:szCs w:val="24"/>
        </w:rPr>
        <w:t>the provisions for F</w:t>
      </w:r>
      <w:r w:rsidR="004270EB">
        <w:rPr>
          <w:sz w:val="24"/>
          <w:szCs w:val="24"/>
        </w:rPr>
        <w:t>amily</w:t>
      </w:r>
      <w:r>
        <w:rPr>
          <w:sz w:val="24"/>
          <w:szCs w:val="24"/>
        </w:rPr>
        <w:t xml:space="preserve"> </w:t>
      </w:r>
      <w:r w:rsidR="00456ACA">
        <w:rPr>
          <w:sz w:val="24"/>
          <w:szCs w:val="24"/>
        </w:rPr>
        <w:t>L</w:t>
      </w:r>
      <w:r>
        <w:rPr>
          <w:sz w:val="24"/>
          <w:szCs w:val="24"/>
        </w:rPr>
        <w:t xml:space="preserve">eave set out </w:t>
      </w:r>
      <w:r w:rsidR="00456ACA">
        <w:rPr>
          <w:sz w:val="24"/>
          <w:szCs w:val="24"/>
        </w:rPr>
        <w:t>in section 5.3</w:t>
      </w:r>
      <w:r>
        <w:rPr>
          <w:sz w:val="24"/>
          <w:szCs w:val="24"/>
        </w:rPr>
        <w:t>. Students will not be required to suspend their studies for a period of leave of two weeks, and longer periods of absence without requirement for suspension of studies may be agreed on an individual basis between a student and their Personal Academic Tutor or Research Supervisor where this is practical.  Advice must be sought from the International Student Support and UKVI Compliance Team</w:t>
      </w:r>
      <w:r w:rsidR="00107672">
        <w:rPr>
          <w:sz w:val="24"/>
          <w:szCs w:val="24"/>
        </w:rPr>
        <w:t xml:space="preserve"> (</w:t>
      </w:r>
      <w:hyperlink r:id="rId27" w:history="1">
        <w:r w:rsidR="00107672" w:rsidRPr="00C954C6">
          <w:rPr>
            <w:rStyle w:val="Hyperlink"/>
            <w:sz w:val="24"/>
            <w:szCs w:val="24"/>
          </w:rPr>
          <w:t>visa-support@bradford.ac.uk</w:t>
        </w:r>
      </w:hyperlink>
      <w:r w:rsidR="00107672">
        <w:rPr>
          <w:sz w:val="24"/>
          <w:szCs w:val="24"/>
        </w:rPr>
        <w:t>)</w:t>
      </w:r>
      <w:r>
        <w:rPr>
          <w:sz w:val="24"/>
          <w:szCs w:val="24"/>
        </w:rPr>
        <w:t xml:space="preserve"> when considering a longer period of absence without suspension for a student studying on a Student Visa.</w:t>
      </w:r>
    </w:p>
    <w:p w14:paraId="063F0403" w14:textId="2D6D3D6F" w:rsidR="00E63882" w:rsidRDefault="00E63882" w:rsidP="001F74F2">
      <w:pPr>
        <w:pStyle w:val="11Style"/>
        <w:tabs>
          <w:tab w:val="left" w:pos="1134"/>
          <w:tab w:val="left" w:pos="1560"/>
        </w:tabs>
        <w:rPr>
          <w:sz w:val="24"/>
          <w:szCs w:val="24"/>
        </w:rPr>
      </w:pPr>
      <w:r>
        <w:rPr>
          <w:sz w:val="24"/>
          <w:szCs w:val="24"/>
        </w:rPr>
        <w:t xml:space="preserve">Students will be able to suspend their studies if they choose to.  This will usually be for a period of up to one year, in line with the University’s </w:t>
      </w:r>
      <w:hyperlink r:id="rId28" w:history="1">
        <w:r w:rsidRPr="00107672">
          <w:rPr>
            <w:rStyle w:val="Hyperlink"/>
            <w:sz w:val="24"/>
            <w:szCs w:val="24"/>
          </w:rPr>
          <w:t>Policy on Suspension of Studies</w:t>
        </w:r>
      </w:hyperlink>
      <w:r>
        <w:rPr>
          <w:sz w:val="24"/>
          <w:szCs w:val="24"/>
        </w:rPr>
        <w:t xml:space="preserve">.  However, the University will consider any requests for a longer period of suspension carefully, on a case by case basis, and will show flexibility where a student makes such a request and where continuity of study without disadvantage can be assured.  Where a student wishes to keep in touch with their studies during such a period of suspension, continued access to the University’s Virtual Learning Environment, library and other learning facilities will be permitted, although the student will not normally be permitted to attend scheduled learning and teaching activities or submit assessments during the period of suspension (some exceptions </w:t>
      </w:r>
      <w:r>
        <w:rPr>
          <w:sz w:val="24"/>
          <w:szCs w:val="24"/>
        </w:rPr>
        <w:lastRenderedPageBreak/>
        <w:t>may be made where assessments are due early in the period of suspension for modules studies prior to the period of suspension).</w:t>
      </w:r>
    </w:p>
    <w:p w14:paraId="3A8991F3" w14:textId="3180FD26" w:rsidR="00E63882" w:rsidRDefault="00E63882" w:rsidP="001F74F2">
      <w:pPr>
        <w:pStyle w:val="11Style"/>
        <w:tabs>
          <w:tab w:val="left" w:pos="1134"/>
          <w:tab w:val="left" w:pos="1560"/>
        </w:tabs>
        <w:rPr>
          <w:sz w:val="24"/>
          <w:szCs w:val="24"/>
        </w:rPr>
      </w:pPr>
      <w:r>
        <w:rPr>
          <w:sz w:val="24"/>
          <w:szCs w:val="24"/>
        </w:rPr>
        <w:t xml:space="preserve">Where a student does not wish to take a longer period of suspension, the University will seek to show flexibility in accommodating the student’s preferred pattern of engagement.  This will be considered on a case by case basis, and set out in a Student Support Plan, taking into account the needs of the student and the programme of study, and may include studying a reduced diet of modules and spreading study over a longer period; supporting a period of online learning; adjusted assessment deadlines; adjusting patterns of research;.  A student will not need to request extensions or submit a claim for </w:t>
      </w:r>
      <w:hyperlink r:id="rId29" w:history="1">
        <w:r w:rsidRPr="00854E90">
          <w:rPr>
            <w:rStyle w:val="Hyperlink"/>
            <w:sz w:val="24"/>
            <w:szCs w:val="24"/>
          </w:rPr>
          <w:t>Extenuating Circumstances</w:t>
        </w:r>
      </w:hyperlink>
      <w:r>
        <w:rPr>
          <w:sz w:val="24"/>
          <w:szCs w:val="24"/>
        </w:rPr>
        <w:t xml:space="preserve"> in relation to deferred assessments where such arrangements are set out in a Student Support Plan. Guidance and a template for the Student Support Plan are available at Appendix B.</w:t>
      </w:r>
    </w:p>
    <w:p w14:paraId="4AB0ED38" w14:textId="77777777" w:rsidR="00E63882" w:rsidRDefault="00E63882" w:rsidP="001F74F2">
      <w:pPr>
        <w:pStyle w:val="11Style"/>
        <w:tabs>
          <w:tab w:val="left" w:pos="1134"/>
          <w:tab w:val="left" w:pos="1560"/>
        </w:tabs>
        <w:rPr>
          <w:sz w:val="24"/>
          <w:szCs w:val="24"/>
        </w:rPr>
      </w:pPr>
      <w:r>
        <w:rPr>
          <w:sz w:val="24"/>
          <w:szCs w:val="24"/>
        </w:rPr>
        <w:t xml:space="preserve">On return from any period of leave, students should be offered a meeting with their Personal Academic Tutor or Research Supervisor to support their return to study.  </w:t>
      </w:r>
    </w:p>
    <w:p w14:paraId="0089644D" w14:textId="27168304" w:rsidR="00E63882" w:rsidRDefault="00E63882" w:rsidP="00E63882">
      <w:pPr>
        <w:pStyle w:val="11Style"/>
        <w:tabs>
          <w:tab w:val="left" w:pos="1134"/>
          <w:tab w:val="left" w:pos="1560"/>
        </w:tabs>
        <w:rPr>
          <w:sz w:val="24"/>
          <w:szCs w:val="24"/>
        </w:rPr>
      </w:pPr>
      <w:r w:rsidRPr="00700EA5">
        <w:rPr>
          <w:sz w:val="24"/>
          <w:szCs w:val="24"/>
        </w:rPr>
        <w:t>Students should be advised to seek advice on the financial implications of suspending their studies or extending their period of study from the University’s Student Life Team (</w:t>
      </w:r>
      <w:hyperlink r:id="rId30" w:history="1">
        <w:r w:rsidRPr="00854E90">
          <w:rPr>
            <w:rStyle w:val="Hyperlink"/>
          </w:rPr>
          <w:t>money@bradford.ac.uk</w:t>
        </w:r>
      </w:hyperlink>
      <w:r w:rsidRPr="00700EA5">
        <w:rPr>
          <w:sz w:val="24"/>
          <w:szCs w:val="24"/>
        </w:rPr>
        <w:t>).  Students studying on a Student Visa should be advised to seek advice on any visa implications from the International Student Support and UKVI Compliance Team</w:t>
      </w:r>
      <w:r w:rsidR="00854E90">
        <w:rPr>
          <w:sz w:val="24"/>
          <w:szCs w:val="24"/>
        </w:rPr>
        <w:t xml:space="preserve"> (</w:t>
      </w:r>
      <w:hyperlink r:id="rId31" w:history="1">
        <w:r w:rsidR="00854E90" w:rsidRPr="00C954C6">
          <w:rPr>
            <w:rStyle w:val="Hyperlink"/>
            <w:sz w:val="24"/>
            <w:szCs w:val="24"/>
          </w:rPr>
          <w:t>visa-support@bradford.ac.uk</w:t>
        </w:r>
      </w:hyperlink>
      <w:r w:rsidR="00854E90">
        <w:rPr>
          <w:sz w:val="24"/>
          <w:szCs w:val="24"/>
        </w:rPr>
        <w:t>)</w:t>
      </w:r>
      <w:r w:rsidRPr="00700EA5">
        <w:rPr>
          <w:sz w:val="24"/>
          <w:szCs w:val="24"/>
        </w:rPr>
        <w:t xml:space="preserve">.  </w:t>
      </w:r>
    </w:p>
    <w:p w14:paraId="5F27C18B" w14:textId="2257F0B5" w:rsidR="00E63882" w:rsidRPr="00E63882" w:rsidRDefault="00E63882" w:rsidP="001F74F2">
      <w:pPr>
        <w:pStyle w:val="11Style"/>
        <w:tabs>
          <w:tab w:val="left" w:pos="1134"/>
          <w:tab w:val="left" w:pos="1560"/>
        </w:tabs>
        <w:rPr>
          <w:sz w:val="24"/>
          <w:szCs w:val="24"/>
        </w:rPr>
      </w:pPr>
      <w:r w:rsidRPr="00E63882">
        <w:rPr>
          <w:sz w:val="24"/>
          <w:szCs w:val="24"/>
        </w:rPr>
        <w:t>The Miscarriage Association can offer support</w:t>
      </w:r>
      <w:r w:rsidRPr="00C70778">
        <w:rPr>
          <w:sz w:val="24"/>
          <w:szCs w:val="24"/>
        </w:rPr>
        <w:t xml:space="preserve"> </w:t>
      </w:r>
      <w:r w:rsidR="00854E90">
        <w:rPr>
          <w:sz w:val="24"/>
          <w:szCs w:val="24"/>
        </w:rPr>
        <w:t xml:space="preserve">(see  </w:t>
      </w:r>
      <w:hyperlink r:id="rId32" w:history="1">
        <w:r w:rsidR="00854E90" w:rsidRPr="00C954C6">
          <w:rPr>
            <w:rStyle w:val="Hyperlink"/>
            <w:sz w:val="24"/>
            <w:szCs w:val="24"/>
          </w:rPr>
          <w:t>www.miscarriageassociation.org.uk/</w:t>
        </w:r>
      </w:hyperlink>
      <w:r w:rsidR="00854E90">
        <w:rPr>
          <w:sz w:val="24"/>
          <w:szCs w:val="24"/>
        </w:rPr>
        <w:t>)</w:t>
      </w:r>
      <w:r>
        <w:rPr>
          <w:sz w:val="24"/>
          <w:szCs w:val="24"/>
        </w:rPr>
        <w:t xml:space="preserve">.  </w:t>
      </w:r>
      <w:r w:rsidRPr="00C70778">
        <w:rPr>
          <w:sz w:val="24"/>
          <w:szCs w:val="24"/>
        </w:rPr>
        <w:t xml:space="preserve">SANDS publishes a number of free booklets that can be accessed at </w:t>
      </w:r>
      <w:hyperlink r:id="rId33" w:history="1">
        <w:r w:rsidR="00854E90" w:rsidRPr="00C954C6">
          <w:rPr>
            <w:rStyle w:val="Hyperlink"/>
            <w:sz w:val="24"/>
            <w:szCs w:val="24"/>
          </w:rPr>
          <w:t>www.uk-sands.org/</w:t>
        </w:r>
      </w:hyperlink>
      <w:r w:rsidRPr="00C70778">
        <w:rPr>
          <w:sz w:val="24"/>
          <w:szCs w:val="24"/>
        </w:rPr>
        <w:t>.</w:t>
      </w:r>
    </w:p>
    <w:p w14:paraId="0270E924" w14:textId="22BA1C7C" w:rsidR="00776FCB" w:rsidRDefault="00776FCB" w:rsidP="003C01E0">
      <w:pPr>
        <w:pStyle w:val="Heading1"/>
        <w:ind w:left="1134" w:hanging="1134"/>
      </w:pPr>
      <w:bookmarkStart w:id="14" w:name="_Toc62050258"/>
      <w:r>
        <w:t>Implementation</w:t>
      </w:r>
      <w:bookmarkEnd w:id="14"/>
      <w:r w:rsidR="004746D1">
        <w:t xml:space="preserve"> </w:t>
      </w:r>
    </w:p>
    <w:p w14:paraId="4040E79F" w14:textId="2007CD1D" w:rsidR="00776FCB" w:rsidRPr="00C6358B" w:rsidRDefault="00C70778" w:rsidP="00BD4E4E">
      <w:pPr>
        <w:pStyle w:val="11Style"/>
        <w:tabs>
          <w:tab w:val="left" w:pos="1134"/>
          <w:tab w:val="left" w:pos="1560"/>
        </w:tabs>
        <w:rPr>
          <w:sz w:val="24"/>
          <w:szCs w:val="24"/>
        </w:rPr>
      </w:pPr>
      <w:r>
        <w:rPr>
          <w:sz w:val="24"/>
          <w:szCs w:val="24"/>
        </w:rPr>
        <w:t xml:space="preserve">The University has had a Student Pregnancy, Maternity, Paternity and Parental Leave Policy in place for a number of years.  This policy supersedes the previous version.   The new policy will be notified to staff via staff newsletters, and email.  The policy will be hosted on the University’s website.  Students are notified of the </w:t>
      </w:r>
      <w:r>
        <w:rPr>
          <w:sz w:val="24"/>
          <w:szCs w:val="24"/>
        </w:rPr>
        <w:lastRenderedPageBreak/>
        <w:t xml:space="preserve">Policy via the Student Handbook and student support information on the University’s web pages. </w:t>
      </w:r>
    </w:p>
    <w:p w14:paraId="150283D9" w14:textId="240EA682" w:rsidR="00776FCB" w:rsidRDefault="00965F9C" w:rsidP="003C01E0">
      <w:pPr>
        <w:pStyle w:val="Heading1"/>
        <w:ind w:left="1134" w:hanging="1134"/>
      </w:pPr>
      <w:bookmarkStart w:id="15" w:name="_Toc62050259"/>
      <w:r>
        <w:t>Disputes</w:t>
      </w:r>
      <w:r w:rsidR="00C70778">
        <w:t xml:space="preserve"> and Complaints</w:t>
      </w:r>
      <w:bookmarkEnd w:id="15"/>
    </w:p>
    <w:p w14:paraId="75D8D8A0" w14:textId="1AFB6DD6" w:rsidR="00965F9C" w:rsidRDefault="00965F9C" w:rsidP="00965F9C">
      <w:pPr>
        <w:pStyle w:val="11Style"/>
        <w:tabs>
          <w:tab w:val="left" w:pos="1134"/>
          <w:tab w:val="left" w:pos="1560"/>
        </w:tabs>
        <w:rPr>
          <w:sz w:val="24"/>
          <w:szCs w:val="24"/>
        </w:rPr>
      </w:pPr>
      <w:r w:rsidRPr="00965F9C">
        <w:rPr>
          <w:sz w:val="24"/>
          <w:szCs w:val="24"/>
        </w:rPr>
        <w:t xml:space="preserve">If a disagreement arises between a student or partner and </w:t>
      </w:r>
      <w:r>
        <w:rPr>
          <w:sz w:val="24"/>
          <w:szCs w:val="24"/>
        </w:rPr>
        <w:t>academic or support staff</w:t>
      </w:r>
      <w:r w:rsidRPr="00965F9C">
        <w:rPr>
          <w:sz w:val="24"/>
          <w:szCs w:val="24"/>
        </w:rPr>
        <w:t xml:space="preserve"> on how </w:t>
      </w:r>
      <w:r>
        <w:rPr>
          <w:sz w:val="24"/>
          <w:szCs w:val="24"/>
        </w:rPr>
        <w:t>this policy</w:t>
      </w:r>
      <w:r w:rsidRPr="00965F9C">
        <w:rPr>
          <w:sz w:val="24"/>
          <w:szCs w:val="24"/>
        </w:rPr>
        <w:t xml:space="preserve"> should be </w:t>
      </w:r>
      <w:r>
        <w:rPr>
          <w:sz w:val="24"/>
          <w:szCs w:val="24"/>
        </w:rPr>
        <w:t>implemented in respect of their circumstances</w:t>
      </w:r>
      <w:r w:rsidRPr="00965F9C">
        <w:rPr>
          <w:sz w:val="24"/>
          <w:szCs w:val="24"/>
        </w:rPr>
        <w:t>, the Academic Registrar may be asked to</w:t>
      </w:r>
      <w:r>
        <w:rPr>
          <w:sz w:val="24"/>
          <w:szCs w:val="24"/>
        </w:rPr>
        <w:t xml:space="preserve"> advise or</w:t>
      </w:r>
      <w:r w:rsidRPr="00965F9C">
        <w:rPr>
          <w:sz w:val="24"/>
          <w:szCs w:val="24"/>
        </w:rPr>
        <w:t xml:space="preserve"> make the final decision. </w:t>
      </w:r>
    </w:p>
    <w:p w14:paraId="3AB15A06" w14:textId="14F573D7" w:rsidR="00965F9C" w:rsidRDefault="00965F9C" w:rsidP="00965F9C">
      <w:pPr>
        <w:pStyle w:val="11Style"/>
        <w:tabs>
          <w:tab w:val="left" w:pos="1134"/>
          <w:tab w:val="left" w:pos="1560"/>
        </w:tabs>
        <w:rPr>
          <w:sz w:val="24"/>
          <w:szCs w:val="24"/>
        </w:rPr>
      </w:pPr>
      <w:r>
        <w:rPr>
          <w:sz w:val="24"/>
          <w:szCs w:val="24"/>
        </w:rPr>
        <w:t xml:space="preserve">Students who are dissatisfied with the University’s handling of this policy in respect of their circumstances may complain using the </w:t>
      </w:r>
      <w:hyperlink r:id="rId34" w:history="1">
        <w:r w:rsidRPr="0014245E">
          <w:rPr>
            <w:rStyle w:val="Hyperlink"/>
            <w:sz w:val="24"/>
            <w:szCs w:val="24"/>
          </w:rPr>
          <w:t>Student Complaints Procedures</w:t>
        </w:r>
      </w:hyperlink>
      <w:r>
        <w:rPr>
          <w:sz w:val="24"/>
          <w:szCs w:val="24"/>
        </w:rPr>
        <w:t xml:space="preserve">.  </w:t>
      </w:r>
    </w:p>
    <w:p w14:paraId="52EF9058" w14:textId="26E316ED" w:rsidR="002D5D97" w:rsidRDefault="002D5D97" w:rsidP="00965F9C">
      <w:pPr>
        <w:pStyle w:val="11Style"/>
        <w:tabs>
          <w:tab w:val="left" w:pos="1134"/>
          <w:tab w:val="left" w:pos="1560"/>
        </w:tabs>
        <w:rPr>
          <w:sz w:val="24"/>
          <w:szCs w:val="24"/>
        </w:rPr>
      </w:pPr>
      <w:r>
        <w:rPr>
          <w:sz w:val="24"/>
          <w:szCs w:val="24"/>
        </w:rPr>
        <w:t xml:space="preserve">Applicants who are dissatisfied with the University’s handling of this policy in respect of their circumstances may complain using the </w:t>
      </w:r>
      <w:hyperlink r:id="rId35" w:history="1">
        <w:r w:rsidRPr="00FF1F0F">
          <w:rPr>
            <w:rStyle w:val="Hyperlink"/>
            <w:sz w:val="24"/>
            <w:szCs w:val="24"/>
          </w:rPr>
          <w:t>Regulations Governing Appeals and Complaints by Applicants against an aspect of their Admission Process</w:t>
        </w:r>
      </w:hyperlink>
      <w:r>
        <w:rPr>
          <w:sz w:val="24"/>
          <w:szCs w:val="24"/>
        </w:rPr>
        <w:t>.</w:t>
      </w:r>
    </w:p>
    <w:p w14:paraId="34D9EE7E" w14:textId="36905523" w:rsidR="00776FCB" w:rsidRDefault="00776FCB" w:rsidP="00CA0E95">
      <w:pPr>
        <w:pStyle w:val="Heading1"/>
        <w:ind w:left="1134" w:hanging="1134"/>
      </w:pPr>
      <w:bookmarkStart w:id="16" w:name="_Toc62050260"/>
      <w:r>
        <w:t xml:space="preserve">Monitoring and </w:t>
      </w:r>
      <w:r w:rsidR="008656CE">
        <w:t>r</w:t>
      </w:r>
      <w:r>
        <w:t>eview</w:t>
      </w:r>
      <w:bookmarkEnd w:id="16"/>
    </w:p>
    <w:p w14:paraId="2E9E5373" w14:textId="18241AAE" w:rsidR="00BD4E4E" w:rsidRPr="00C6358B" w:rsidRDefault="00E63882" w:rsidP="00BD4E4E">
      <w:pPr>
        <w:pStyle w:val="11Style"/>
        <w:tabs>
          <w:tab w:val="left" w:pos="1134"/>
        </w:tabs>
        <w:rPr>
          <w:bCs/>
          <w:sz w:val="24"/>
          <w:szCs w:val="24"/>
        </w:rPr>
      </w:pPr>
      <w:r>
        <w:rPr>
          <w:sz w:val="24"/>
          <w:szCs w:val="24"/>
        </w:rPr>
        <w:t xml:space="preserve">The implementation of the policy will be reviewed after one year to ensure its effectiveness.  Thereafter, the policy will be reviewed on a three-yearly basis. </w:t>
      </w:r>
    </w:p>
    <w:p w14:paraId="1ABA712C" w14:textId="400330C6" w:rsidR="00776FCB" w:rsidRDefault="00776FCB" w:rsidP="00CA0E95">
      <w:pPr>
        <w:pStyle w:val="Heading1"/>
        <w:ind w:left="1134" w:hanging="1134"/>
      </w:pPr>
      <w:bookmarkStart w:id="17" w:name="_Toc62050261"/>
      <w:r>
        <w:t xml:space="preserve">Related </w:t>
      </w:r>
      <w:r w:rsidR="008656CE">
        <w:t>p</w:t>
      </w:r>
      <w:r>
        <w:t xml:space="preserve">olicies and </w:t>
      </w:r>
      <w:r w:rsidR="008656CE">
        <w:t>s</w:t>
      </w:r>
      <w:r>
        <w:t>tandards</w:t>
      </w:r>
      <w:r w:rsidR="008656CE">
        <w:t>/documentation</w:t>
      </w:r>
      <w:bookmarkEnd w:id="17"/>
    </w:p>
    <w:p w14:paraId="31A0279F" w14:textId="6196C265" w:rsidR="004C5C5D" w:rsidRDefault="00E63882" w:rsidP="00337CA9">
      <w:pPr>
        <w:pStyle w:val="11Style"/>
        <w:rPr>
          <w:sz w:val="24"/>
          <w:szCs w:val="24"/>
        </w:rPr>
      </w:pPr>
      <w:r>
        <w:rPr>
          <w:sz w:val="24"/>
          <w:szCs w:val="24"/>
        </w:rPr>
        <w:t>Children on Campus Policy and Procedures (</w:t>
      </w:r>
      <w:r w:rsidR="00FF1F0F">
        <w:rPr>
          <w:sz w:val="24"/>
          <w:szCs w:val="24"/>
        </w:rPr>
        <w:t>when approved</w:t>
      </w:r>
      <w:r>
        <w:rPr>
          <w:sz w:val="24"/>
          <w:szCs w:val="24"/>
        </w:rPr>
        <w:t>)</w:t>
      </w:r>
    </w:p>
    <w:p w14:paraId="1A9FDD9B" w14:textId="2551B727" w:rsidR="00E63882" w:rsidRDefault="002D70E3" w:rsidP="00337CA9">
      <w:pPr>
        <w:pStyle w:val="11Style"/>
        <w:rPr>
          <w:sz w:val="24"/>
          <w:szCs w:val="24"/>
        </w:rPr>
      </w:pPr>
      <w:hyperlink r:id="rId36" w:history="1">
        <w:r w:rsidR="00E63882" w:rsidRPr="00115CBE">
          <w:rPr>
            <w:rStyle w:val="Hyperlink"/>
            <w:sz w:val="24"/>
            <w:szCs w:val="24"/>
          </w:rPr>
          <w:t>Safeguarding Policy and Procedures</w:t>
        </w:r>
      </w:hyperlink>
    </w:p>
    <w:p w14:paraId="2AACA890" w14:textId="77777777" w:rsidR="009E1F17" w:rsidRDefault="009E1F17" w:rsidP="009E1F17">
      <w:pPr>
        <w:pStyle w:val="Heading1"/>
      </w:pPr>
      <w:bookmarkStart w:id="18" w:name="_Toc62050262"/>
      <w:r>
        <w:t>Appendices</w:t>
      </w:r>
      <w:bookmarkEnd w:id="18"/>
    </w:p>
    <w:p w14:paraId="2F7BD881" w14:textId="70F6B7AB" w:rsidR="009E1F17" w:rsidRDefault="009E1F17" w:rsidP="00B66EF2">
      <w:pPr>
        <w:pStyle w:val="Policybody"/>
        <w:tabs>
          <w:tab w:val="clear" w:pos="993"/>
          <w:tab w:val="left" w:pos="1985"/>
        </w:tabs>
        <w:rPr>
          <w:rFonts w:ascii="Lucida Sans" w:hAnsi="Lucida Sans"/>
        </w:rPr>
      </w:pPr>
      <w:r w:rsidRPr="009E1F17">
        <w:rPr>
          <w:rFonts w:ascii="Lucida Sans" w:hAnsi="Lucida Sans"/>
        </w:rPr>
        <w:t xml:space="preserve">Appendix A: </w:t>
      </w:r>
      <w:r w:rsidR="00B66EF2">
        <w:rPr>
          <w:rFonts w:ascii="Lucida Sans" w:hAnsi="Lucida Sans"/>
        </w:rPr>
        <w:tab/>
      </w:r>
      <w:r w:rsidR="00E63882">
        <w:rPr>
          <w:rFonts w:ascii="Lucida Sans" w:hAnsi="Lucida Sans"/>
        </w:rPr>
        <w:t>Pregnancy Risk Assessment Guidance and Template</w:t>
      </w:r>
    </w:p>
    <w:p w14:paraId="0DA6E88F" w14:textId="6F994DBA" w:rsidR="00C02087" w:rsidRDefault="00E63882" w:rsidP="000F6F57">
      <w:pPr>
        <w:pStyle w:val="Policybody"/>
        <w:tabs>
          <w:tab w:val="clear" w:pos="993"/>
          <w:tab w:val="left" w:pos="1985"/>
        </w:tabs>
        <w:rPr>
          <w:rFonts w:ascii="Lucida Sans" w:hAnsi="Lucida Sans"/>
        </w:rPr>
      </w:pPr>
      <w:r>
        <w:rPr>
          <w:rFonts w:ascii="Lucida Sans" w:hAnsi="Lucida Sans"/>
        </w:rPr>
        <w:t xml:space="preserve">Appendix B: </w:t>
      </w:r>
      <w:r>
        <w:rPr>
          <w:rFonts w:ascii="Lucida Sans" w:hAnsi="Lucida Sans"/>
        </w:rPr>
        <w:tab/>
        <w:t>Student Support Plan Guidance and Template</w:t>
      </w:r>
      <w:r w:rsidR="000F6F57">
        <w:rPr>
          <w:rFonts w:ascii="Lucida Sans" w:hAnsi="Lucida Sans"/>
        </w:rPr>
        <w:t xml:space="preserve"> </w:t>
      </w:r>
    </w:p>
    <w:sectPr w:rsidR="00C02087" w:rsidSect="00013AB9">
      <w:headerReference w:type="default" r:id="rId37"/>
      <w:footerReference w:type="default" r:id="rId38"/>
      <w:pgSz w:w="11906" w:h="16838"/>
      <w:pgMar w:top="1440" w:right="1440" w:bottom="1440" w:left="1440" w:header="73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627DB" w14:textId="77777777" w:rsidR="008D762C" w:rsidRDefault="008D762C" w:rsidP="009F6C98">
      <w:pPr>
        <w:spacing w:after="0" w:line="240" w:lineRule="auto"/>
      </w:pPr>
      <w:r>
        <w:separator/>
      </w:r>
    </w:p>
  </w:endnote>
  <w:endnote w:type="continuationSeparator" w:id="0">
    <w:p w14:paraId="68C1D7E5" w14:textId="77777777" w:rsidR="008D762C" w:rsidRDefault="008D762C" w:rsidP="009F6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917F2" w14:textId="2E16D10E" w:rsidR="008D762C" w:rsidRDefault="008D762C" w:rsidP="00573747">
    <w:pPr>
      <w:spacing w:after="0"/>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2041"/>
      <w:gridCol w:w="657"/>
      <w:gridCol w:w="7362"/>
    </w:tblGrid>
    <w:tr w:rsidR="008D762C" w14:paraId="626E674B" w14:textId="77777777" w:rsidTr="0040280C">
      <w:trPr>
        <w:trHeight w:val="567"/>
      </w:trPr>
      <w:tc>
        <w:tcPr>
          <w:tcW w:w="680" w:type="dxa"/>
          <w:shd w:val="clear" w:color="auto" w:fill="005763"/>
          <w:vAlign w:val="center"/>
        </w:tcPr>
        <w:p w14:paraId="59785F5A" w14:textId="7D043D23" w:rsidR="008D762C" w:rsidRPr="0040280C" w:rsidRDefault="008D762C" w:rsidP="0040280C">
          <w:pPr>
            <w:jc w:val="center"/>
            <w:rPr>
              <w:rFonts w:ascii="Lucida Sans" w:eastAsia="Lucida Sans" w:hAnsi="Lucida Sans" w:cs="Arial"/>
              <w:color w:val="FFFFFF" w:themeColor="background1"/>
              <w:sz w:val="24"/>
              <w:szCs w:val="24"/>
            </w:rPr>
          </w:pPr>
          <w:r w:rsidRPr="0040280C">
            <w:rPr>
              <w:rFonts w:ascii="Lucida Sans" w:eastAsia="Lucida Sans" w:hAnsi="Lucida Sans" w:cs="Arial"/>
              <w:color w:val="FFFFFF" w:themeColor="background1"/>
              <w:sz w:val="24"/>
              <w:szCs w:val="24"/>
            </w:rPr>
            <w:fldChar w:fldCharType="begin"/>
          </w:r>
          <w:r w:rsidRPr="0040280C">
            <w:rPr>
              <w:rFonts w:ascii="Lucida Sans" w:eastAsia="Lucida Sans" w:hAnsi="Lucida Sans" w:cs="Arial"/>
              <w:color w:val="FFFFFF" w:themeColor="background1"/>
              <w:sz w:val="24"/>
              <w:szCs w:val="24"/>
            </w:rPr>
            <w:instrText xml:space="preserve"> PAGE  \* Arabic  \* MERGEFORMAT </w:instrText>
          </w:r>
          <w:r w:rsidRPr="0040280C">
            <w:rPr>
              <w:rFonts w:ascii="Lucida Sans" w:eastAsia="Lucida Sans" w:hAnsi="Lucida Sans" w:cs="Arial"/>
              <w:color w:val="FFFFFF" w:themeColor="background1"/>
              <w:sz w:val="24"/>
              <w:szCs w:val="24"/>
            </w:rPr>
            <w:fldChar w:fldCharType="separate"/>
          </w:r>
          <w:r w:rsidRPr="0040280C">
            <w:rPr>
              <w:rFonts w:ascii="Lucida Sans" w:eastAsia="Lucida Sans" w:hAnsi="Lucida Sans" w:cs="Arial"/>
              <w:noProof/>
              <w:color w:val="FFFFFF" w:themeColor="background1"/>
              <w:sz w:val="24"/>
              <w:szCs w:val="24"/>
            </w:rPr>
            <w:t>1</w:t>
          </w:r>
          <w:r w:rsidRPr="0040280C">
            <w:rPr>
              <w:rFonts w:ascii="Lucida Sans" w:eastAsia="Lucida Sans" w:hAnsi="Lucida Sans" w:cs="Arial"/>
              <w:color w:val="FFFFFF" w:themeColor="background1"/>
              <w:sz w:val="24"/>
              <w:szCs w:val="24"/>
            </w:rPr>
            <w:fldChar w:fldCharType="end"/>
          </w:r>
        </w:p>
      </w:tc>
      <w:tc>
        <w:tcPr>
          <w:tcW w:w="2041" w:type="dxa"/>
          <w:shd w:val="clear" w:color="auto" w:fill="0066FF"/>
          <w:vAlign w:val="center"/>
        </w:tcPr>
        <w:p w14:paraId="79EEF8A0" w14:textId="4A101EBD" w:rsidR="008D762C" w:rsidRPr="0040280C" w:rsidRDefault="00C70778" w:rsidP="0040280C">
          <w:pPr>
            <w:jc w:val="center"/>
            <w:rPr>
              <w:rFonts w:ascii="Lucida Sans" w:eastAsia="Lucida Sans" w:hAnsi="Lucida Sans" w:cs="Arial"/>
              <w:color w:val="FFFFFF" w:themeColor="background1"/>
              <w:sz w:val="24"/>
              <w:szCs w:val="24"/>
            </w:rPr>
          </w:pPr>
          <w:r>
            <w:rPr>
              <w:rFonts w:ascii="Lucida Sans" w:eastAsia="Lucida Sans" w:hAnsi="Lucida Sans" w:cs="Arial"/>
              <w:color w:val="FFFFFF" w:themeColor="background1"/>
              <w:sz w:val="24"/>
              <w:szCs w:val="24"/>
            </w:rPr>
            <w:t>Student, Academic and Information Services</w:t>
          </w:r>
        </w:p>
      </w:tc>
      <w:tc>
        <w:tcPr>
          <w:tcW w:w="657" w:type="dxa"/>
          <w:shd w:val="clear" w:color="auto" w:fill="8AA429"/>
          <w:vAlign w:val="center"/>
        </w:tcPr>
        <w:p w14:paraId="5FC518C5" w14:textId="77777777" w:rsidR="008D762C" w:rsidRPr="0040280C" w:rsidRDefault="008D762C" w:rsidP="0040280C">
          <w:pPr>
            <w:jc w:val="center"/>
            <w:rPr>
              <w:rFonts w:ascii="Lucida Sans" w:eastAsia="Lucida Sans" w:hAnsi="Lucida Sans" w:cs="Arial"/>
              <w:color w:val="FFFFFF" w:themeColor="background1"/>
              <w:sz w:val="24"/>
              <w:szCs w:val="24"/>
            </w:rPr>
          </w:pPr>
        </w:p>
      </w:tc>
      <w:tc>
        <w:tcPr>
          <w:tcW w:w="7362" w:type="dxa"/>
          <w:shd w:val="clear" w:color="auto" w:fill="E6E6E6"/>
          <w:vAlign w:val="center"/>
        </w:tcPr>
        <w:p w14:paraId="27542724" w14:textId="14CE679B" w:rsidR="008D762C" w:rsidRPr="0040280C" w:rsidRDefault="00C70778" w:rsidP="0040280C">
          <w:pPr>
            <w:jc w:val="center"/>
            <w:rPr>
              <w:rFonts w:ascii="Lucida Sans" w:eastAsia="Lucida Sans" w:hAnsi="Lucida Sans" w:cs="Arial"/>
              <w:sz w:val="24"/>
              <w:szCs w:val="24"/>
            </w:rPr>
          </w:pPr>
          <w:r>
            <w:rPr>
              <w:rFonts w:ascii="Lucida Sans" w:eastAsia="Lucida Sans" w:hAnsi="Lucida Sans" w:cs="Arial"/>
              <w:sz w:val="24"/>
              <w:szCs w:val="24"/>
            </w:rPr>
            <w:t xml:space="preserve">Student Pregnancy and </w:t>
          </w:r>
          <w:r w:rsidR="004B0231">
            <w:rPr>
              <w:rFonts w:ascii="Lucida Sans" w:eastAsia="Lucida Sans" w:hAnsi="Lucida Sans" w:cs="Arial"/>
              <w:sz w:val="24"/>
              <w:szCs w:val="24"/>
            </w:rPr>
            <w:t>Family</w:t>
          </w:r>
          <w:r>
            <w:rPr>
              <w:rFonts w:ascii="Lucida Sans" w:eastAsia="Lucida Sans" w:hAnsi="Lucida Sans" w:cs="Arial"/>
              <w:sz w:val="24"/>
              <w:szCs w:val="24"/>
            </w:rPr>
            <w:t xml:space="preserve"> Leave Policy and Procedures</w:t>
          </w:r>
        </w:p>
      </w:tc>
    </w:tr>
  </w:tbl>
  <w:p w14:paraId="2C6CBB37" w14:textId="77777777" w:rsidR="008D762C" w:rsidRDefault="008D762C" w:rsidP="008D7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B0AC9" w14:textId="77777777" w:rsidR="008D762C" w:rsidRDefault="008D762C" w:rsidP="009F6C98">
    <w:pPr>
      <w:spacing w:after="0"/>
    </w:pPr>
  </w:p>
  <w:tbl>
    <w:tblPr>
      <w:tblStyle w:val="TableGrid"/>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2041"/>
      <w:gridCol w:w="657"/>
      <w:gridCol w:w="5839"/>
    </w:tblGrid>
    <w:tr w:rsidR="008D762C" w14:paraId="1D15556B" w14:textId="77777777" w:rsidTr="0040280C">
      <w:trPr>
        <w:trHeight w:val="567"/>
      </w:trPr>
      <w:tc>
        <w:tcPr>
          <w:tcW w:w="680" w:type="dxa"/>
          <w:shd w:val="clear" w:color="auto" w:fill="005763"/>
          <w:vAlign w:val="center"/>
        </w:tcPr>
        <w:p w14:paraId="5509BE60" w14:textId="7FB070E1" w:rsidR="008D762C" w:rsidRPr="0040280C" w:rsidRDefault="008D762C" w:rsidP="0040280C">
          <w:pPr>
            <w:jc w:val="center"/>
            <w:rPr>
              <w:rFonts w:ascii="Lucida Sans" w:eastAsia="Lucida Sans" w:hAnsi="Lucida Sans" w:cs="Arial"/>
              <w:color w:val="FFFFFF" w:themeColor="background1"/>
              <w:sz w:val="24"/>
              <w:szCs w:val="24"/>
            </w:rPr>
          </w:pPr>
          <w:r w:rsidRPr="0040280C">
            <w:rPr>
              <w:rFonts w:ascii="Lucida Sans" w:eastAsia="Lucida Sans" w:hAnsi="Lucida Sans" w:cs="Arial"/>
              <w:color w:val="FFFFFF" w:themeColor="background1"/>
              <w:sz w:val="24"/>
              <w:szCs w:val="24"/>
            </w:rPr>
            <w:fldChar w:fldCharType="begin"/>
          </w:r>
          <w:r w:rsidRPr="0040280C">
            <w:rPr>
              <w:rFonts w:ascii="Lucida Sans" w:eastAsia="Lucida Sans" w:hAnsi="Lucida Sans" w:cs="Arial"/>
              <w:color w:val="FFFFFF" w:themeColor="background1"/>
              <w:sz w:val="24"/>
              <w:szCs w:val="24"/>
            </w:rPr>
            <w:instrText xml:space="preserve"> PAGE  \* Arabic  \* MERGEFORMAT </w:instrText>
          </w:r>
          <w:r w:rsidRPr="0040280C">
            <w:rPr>
              <w:rFonts w:ascii="Lucida Sans" w:eastAsia="Lucida Sans" w:hAnsi="Lucida Sans" w:cs="Arial"/>
              <w:color w:val="FFFFFF" w:themeColor="background1"/>
              <w:sz w:val="24"/>
              <w:szCs w:val="24"/>
            </w:rPr>
            <w:fldChar w:fldCharType="separate"/>
          </w:r>
          <w:r w:rsidRPr="0040280C">
            <w:rPr>
              <w:rFonts w:ascii="Lucida Sans" w:eastAsia="Lucida Sans" w:hAnsi="Lucida Sans" w:cs="Arial"/>
              <w:noProof/>
              <w:color w:val="FFFFFF" w:themeColor="background1"/>
              <w:sz w:val="24"/>
              <w:szCs w:val="24"/>
            </w:rPr>
            <w:t>2</w:t>
          </w:r>
          <w:r w:rsidRPr="0040280C">
            <w:rPr>
              <w:rFonts w:ascii="Lucida Sans" w:eastAsia="Lucida Sans" w:hAnsi="Lucida Sans" w:cs="Arial"/>
              <w:color w:val="FFFFFF" w:themeColor="background1"/>
              <w:sz w:val="24"/>
              <w:szCs w:val="24"/>
            </w:rPr>
            <w:fldChar w:fldCharType="end"/>
          </w:r>
        </w:p>
      </w:tc>
      <w:tc>
        <w:tcPr>
          <w:tcW w:w="2041" w:type="dxa"/>
          <w:shd w:val="clear" w:color="auto" w:fill="0066FF"/>
          <w:vAlign w:val="center"/>
        </w:tcPr>
        <w:p w14:paraId="71D93E5E" w14:textId="05068893" w:rsidR="008D762C" w:rsidRPr="0040280C" w:rsidRDefault="008F4EA8" w:rsidP="0040280C">
          <w:pPr>
            <w:jc w:val="center"/>
            <w:rPr>
              <w:rFonts w:ascii="Lucida Sans" w:eastAsia="Lucida Sans" w:hAnsi="Lucida Sans" w:cs="Arial"/>
              <w:color w:val="FFFFFF" w:themeColor="background1"/>
              <w:sz w:val="24"/>
              <w:szCs w:val="24"/>
            </w:rPr>
          </w:pPr>
          <w:r>
            <w:rPr>
              <w:rFonts w:ascii="Lucida Sans" w:eastAsia="Lucida Sans" w:hAnsi="Lucida Sans" w:cs="Arial"/>
              <w:color w:val="FFFFFF" w:themeColor="background1"/>
              <w:sz w:val="24"/>
              <w:szCs w:val="24"/>
            </w:rPr>
            <w:t>Student, Academic and Information Services</w:t>
          </w:r>
        </w:p>
      </w:tc>
      <w:tc>
        <w:tcPr>
          <w:tcW w:w="657" w:type="dxa"/>
          <w:shd w:val="clear" w:color="auto" w:fill="8AA429"/>
          <w:vAlign w:val="center"/>
        </w:tcPr>
        <w:p w14:paraId="363A7FA7" w14:textId="77777777" w:rsidR="008D762C" w:rsidRPr="0040280C" w:rsidRDefault="008D762C" w:rsidP="0040280C">
          <w:pPr>
            <w:jc w:val="center"/>
            <w:rPr>
              <w:rFonts w:ascii="Lucida Sans" w:eastAsia="Lucida Sans" w:hAnsi="Lucida Sans" w:cs="Arial"/>
              <w:color w:val="FFFFFF" w:themeColor="background1"/>
              <w:sz w:val="24"/>
              <w:szCs w:val="24"/>
            </w:rPr>
          </w:pPr>
        </w:p>
      </w:tc>
      <w:tc>
        <w:tcPr>
          <w:tcW w:w="5839" w:type="dxa"/>
          <w:shd w:val="clear" w:color="auto" w:fill="E6E6E6"/>
          <w:vAlign w:val="center"/>
        </w:tcPr>
        <w:p w14:paraId="7D400BE5" w14:textId="1C7870AD" w:rsidR="008D762C" w:rsidRPr="0040280C" w:rsidRDefault="008F4EA8" w:rsidP="0040280C">
          <w:pPr>
            <w:jc w:val="center"/>
            <w:rPr>
              <w:rFonts w:ascii="Lucida Sans" w:eastAsia="Lucida Sans" w:hAnsi="Lucida Sans" w:cs="Arial"/>
              <w:sz w:val="24"/>
              <w:szCs w:val="24"/>
            </w:rPr>
          </w:pPr>
          <w:r>
            <w:rPr>
              <w:rFonts w:ascii="Lucida Sans" w:eastAsia="Lucida Sans" w:hAnsi="Lucida Sans" w:cs="Arial"/>
              <w:sz w:val="24"/>
              <w:szCs w:val="24"/>
            </w:rPr>
            <w:t>Student Pregnancy and Family Leave Policy and Procedures</w:t>
          </w:r>
        </w:p>
      </w:tc>
    </w:tr>
  </w:tbl>
  <w:p w14:paraId="38B9B397" w14:textId="77777777" w:rsidR="008D762C" w:rsidRDefault="008D76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7126E" w14:textId="77777777" w:rsidR="008D762C" w:rsidRDefault="008D762C" w:rsidP="009F6C98">
      <w:pPr>
        <w:spacing w:after="0" w:line="240" w:lineRule="auto"/>
      </w:pPr>
      <w:r>
        <w:separator/>
      </w:r>
    </w:p>
  </w:footnote>
  <w:footnote w:type="continuationSeparator" w:id="0">
    <w:p w14:paraId="5A7033FF" w14:textId="77777777" w:rsidR="008D762C" w:rsidRDefault="008D762C" w:rsidP="009F6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56CED" w14:textId="30AADDF8" w:rsidR="008D762C" w:rsidRPr="00013AB9" w:rsidRDefault="008D762C" w:rsidP="00013AB9">
    <w:pPr>
      <w:pStyle w:val="Header"/>
    </w:pPr>
    <w:r>
      <w:rPr>
        <w:noProof/>
        <w:lang w:eastAsia="en-GB"/>
      </w:rPr>
      <w:drawing>
        <wp:inline distT="0" distB="0" distL="0" distR="0" wp14:anchorId="1C03B5F7" wp14:editId="26123AE1">
          <wp:extent cx="2209800" cy="431165"/>
          <wp:effectExtent l="0" t="0" r="0" b="6985"/>
          <wp:docPr id="4" name="Picture 4" descr="University of Bra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4311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8E2A4" w14:textId="088B2643" w:rsidR="008D762C" w:rsidRDefault="008D762C" w:rsidP="00013AB9">
    <w:pPr>
      <w:pStyle w:val="Header"/>
    </w:pPr>
    <w:r>
      <w:rPr>
        <w:noProof/>
        <w:lang w:eastAsia="en-GB"/>
      </w:rPr>
      <w:drawing>
        <wp:inline distT="0" distB="0" distL="0" distR="0" wp14:anchorId="4B4592B8" wp14:editId="3EFDDF00">
          <wp:extent cx="2209800" cy="431165"/>
          <wp:effectExtent l="0" t="0" r="0" b="6985"/>
          <wp:docPr id="10" name="Picture 10" descr="University of Bra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431165"/>
                  </a:xfrm>
                  <a:prstGeom prst="rect">
                    <a:avLst/>
                  </a:prstGeom>
                  <a:noFill/>
                  <a:ln>
                    <a:noFill/>
                  </a:ln>
                </pic:spPr>
              </pic:pic>
            </a:graphicData>
          </a:graphic>
        </wp:inline>
      </w:drawing>
    </w:r>
  </w:p>
  <w:p w14:paraId="5D4798DA" w14:textId="77777777" w:rsidR="008D762C" w:rsidRDefault="008D762C" w:rsidP="00013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7CD"/>
    <w:multiLevelType w:val="multilevel"/>
    <w:tmpl w:val="AC04AB5E"/>
    <w:lvl w:ilvl="0">
      <w:start w:val="1"/>
      <w:numFmt w:val="decimal"/>
      <w:pStyle w:val="Heading1"/>
      <w:lvlText w:val="%1"/>
      <w:lvlJc w:val="left"/>
      <w:pPr>
        <w:ind w:left="1021" w:hanging="1021"/>
      </w:pPr>
      <w:rPr>
        <w:rFonts w:ascii="Georgia" w:hAnsi="Georgia" w:hint="default"/>
        <w:color w:val="0070C0"/>
        <w:sz w:val="32"/>
        <w:u w:color="FFFFFF" w:themeColor="background1"/>
        <w14:cntxtAlts/>
      </w:rPr>
    </w:lvl>
    <w:lvl w:ilvl="1">
      <w:start w:val="1"/>
      <w:numFmt w:val="decimal"/>
      <w:pStyle w:val="11Style"/>
      <w:lvlText w:val="%1.%2"/>
      <w:lvlJc w:val="left"/>
      <w:pPr>
        <w:ind w:left="1134" w:hanging="1134"/>
      </w:pPr>
      <w:rPr>
        <w:rFonts w:ascii="Lucida Sans" w:hAnsi="Lucida Sans" w:hint="default"/>
        <w:sz w:val="22"/>
      </w:rPr>
    </w:lvl>
    <w:lvl w:ilvl="2">
      <w:start w:val="1"/>
      <w:numFmt w:val="bullet"/>
      <w:lvlText w:val=""/>
      <w:lvlJc w:val="left"/>
      <w:pPr>
        <w:ind w:left="1985" w:hanging="851"/>
      </w:pPr>
      <w:rPr>
        <w:rFonts w:ascii="Symbol" w:hAnsi="Symbol" w:hint="default"/>
        <w:color w:val="auto"/>
        <w:sz w:val="22"/>
      </w:rPr>
    </w:lvl>
    <w:lvl w:ilvl="3">
      <w:start w:val="1"/>
      <w:numFmt w:val="bullet"/>
      <w:lvlText w:val=""/>
      <w:lvlJc w:val="left"/>
      <w:pPr>
        <w:ind w:left="1701"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091419F"/>
    <w:multiLevelType w:val="multilevel"/>
    <w:tmpl w:val="20B88F44"/>
    <w:lvl w:ilvl="0">
      <w:start w:val="1"/>
      <w:numFmt w:val="decimal"/>
      <w:lvlText w:val="%1"/>
      <w:lvlJc w:val="left"/>
      <w:pPr>
        <w:ind w:left="1021" w:hanging="1021"/>
      </w:pPr>
      <w:rPr>
        <w:rFonts w:ascii="Georgia" w:hAnsi="Georgia" w:hint="default"/>
        <w:color w:val="0070C0"/>
        <w:sz w:val="32"/>
        <w:u w:color="FFFFFF" w:themeColor="background1"/>
        <w14:cntxtAlts/>
      </w:rPr>
    </w:lvl>
    <w:lvl w:ilvl="1">
      <w:start w:val="1"/>
      <w:numFmt w:val="decimal"/>
      <w:lvlText w:val="%1.%2"/>
      <w:lvlJc w:val="left"/>
      <w:pPr>
        <w:ind w:left="1134" w:hanging="1134"/>
      </w:pPr>
      <w:rPr>
        <w:rFonts w:ascii="Lucida Sans" w:hAnsi="Lucida Sans" w:hint="default"/>
        <w:sz w:val="22"/>
      </w:rPr>
    </w:lvl>
    <w:lvl w:ilvl="2">
      <w:start w:val="1"/>
      <w:numFmt w:val="bullet"/>
      <w:lvlText w:val=""/>
      <w:lvlJc w:val="left"/>
      <w:pPr>
        <w:ind w:left="1985" w:hanging="851"/>
      </w:pPr>
      <w:rPr>
        <w:rFonts w:ascii="Symbol" w:hAnsi="Symbol" w:hint="default"/>
        <w:color w:val="auto"/>
        <w:sz w:val="22"/>
      </w:rPr>
    </w:lvl>
    <w:lvl w:ilvl="3">
      <w:start w:val="1"/>
      <w:numFmt w:val="bullet"/>
      <w:lvlText w:val=""/>
      <w:lvlJc w:val="left"/>
      <w:pPr>
        <w:ind w:left="1701"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559290B"/>
    <w:multiLevelType w:val="multilevel"/>
    <w:tmpl w:val="1278DD14"/>
    <w:lvl w:ilvl="0">
      <w:start w:val="1"/>
      <w:numFmt w:val="decimal"/>
      <w:pStyle w:val="PolicyHeading1"/>
      <w:lvlText w:val="%1.0"/>
      <w:lvlJc w:val="left"/>
      <w:pPr>
        <w:tabs>
          <w:tab w:val="num" w:pos="390"/>
        </w:tabs>
        <w:ind w:left="390" w:hanging="390"/>
      </w:pPr>
    </w:lvl>
    <w:lvl w:ilvl="1">
      <w:start w:val="1"/>
      <w:numFmt w:val="decimal"/>
      <w:pStyle w:val="Policyheading2"/>
      <w:lvlText w:val="%1.%2"/>
      <w:lvlJc w:val="left"/>
      <w:pPr>
        <w:tabs>
          <w:tab w:val="num" w:pos="1110"/>
        </w:tabs>
        <w:ind w:left="1110" w:hanging="39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5D"/>
    <w:rsid w:val="00013AB9"/>
    <w:rsid w:val="0004320B"/>
    <w:rsid w:val="0005133A"/>
    <w:rsid w:val="00054DAC"/>
    <w:rsid w:val="00055E23"/>
    <w:rsid w:val="00057EB1"/>
    <w:rsid w:val="00057FDA"/>
    <w:rsid w:val="00074F96"/>
    <w:rsid w:val="0008444E"/>
    <w:rsid w:val="00095F18"/>
    <w:rsid w:val="000C4826"/>
    <w:rsid w:val="000D188B"/>
    <w:rsid w:val="000F1A53"/>
    <w:rsid w:val="000F6F57"/>
    <w:rsid w:val="000F75B7"/>
    <w:rsid w:val="0010212D"/>
    <w:rsid w:val="00104815"/>
    <w:rsid w:val="00106F4F"/>
    <w:rsid w:val="00107672"/>
    <w:rsid w:val="00115CBE"/>
    <w:rsid w:val="00137140"/>
    <w:rsid w:val="0014245E"/>
    <w:rsid w:val="00153D29"/>
    <w:rsid w:val="001748F7"/>
    <w:rsid w:val="0018505A"/>
    <w:rsid w:val="00193E1D"/>
    <w:rsid w:val="001A0F1A"/>
    <w:rsid w:val="001A0FF8"/>
    <w:rsid w:val="001A500C"/>
    <w:rsid w:val="001A569D"/>
    <w:rsid w:val="001B5279"/>
    <w:rsid w:val="001C093D"/>
    <w:rsid w:val="001C6150"/>
    <w:rsid w:val="001E651B"/>
    <w:rsid w:val="001F74F2"/>
    <w:rsid w:val="00255D42"/>
    <w:rsid w:val="0026592F"/>
    <w:rsid w:val="00277DA4"/>
    <w:rsid w:val="002815E9"/>
    <w:rsid w:val="002847D7"/>
    <w:rsid w:val="00292BED"/>
    <w:rsid w:val="00296B01"/>
    <w:rsid w:val="00297ADA"/>
    <w:rsid w:val="002A2699"/>
    <w:rsid w:val="002B7EA7"/>
    <w:rsid w:val="002C06A0"/>
    <w:rsid w:val="002D02C8"/>
    <w:rsid w:val="002D5D97"/>
    <w:rsid w:val="002D70E3"/>
    <w:rsid w:val="002F0A2B"/>
    <w:rsid w:val="00306050"/>
    <w:rsid w:val="00326AE6"/>
    <w:rsid w:val="00337CA9"/>
    <w:rsid w:val="003422A0"/>
    <w:rsid w:val="00344500"/>
    <w:rsid w:val="00346265"/>
    <w:rsid w:val="003475B1"/>
    <w:rsid w:val="00355ECE"/>
    <w:rsid w:val="00367D97"/>
    <w:rsid w:val="003935F2"/>
    <w:rsid w:val="003A118F"/>
    <w:rsid w:val="003A13E7"/>
    <w:rsid w:val="003A2AAB"/>
    <w:rsid w:val="003A3481"/>
    <w:rsid w:val="003B225E"/>
    <w:rsid w:val="003C01E0"/>
    <w:rsid w:val="0040280C"/>
    <w:rsid w:val="00410B8E"/>
    <w:rsid w:val="00422B50"/>
    <w:rsid w:val="00424E2A"/>
    <w:rsid w:val="004270EB"/>
    <w:rsid w:val="00454382"/>
    <w:rsid w:val="00456ACA"/>
    <w:rsid w:val="004746D1"/>
    <w:rsid w:val="004873BE"/>
    <w:rsid w:val="00497216"/>
    <w:rsid w:val="004B0231"/>
    <w:rsid w:val="004C5C5D"/>
    <w:rsid w:val="004D5446"/>
    <w:rsid w:val="00503BD1"/>
    <w:rsid w:val="0052002D"/>
    <w:rsid w:val="0052471A"/>
    <w:rsid w:val="0052590C"/>
    <w:rsid w:val="005276C0"/>
    <w:rsid w:val="0055056F"/>
    <w:rsid w:val="00555350"/>
    <w:rsid w:val="0056682C"/>
    <w:rsid w:val="00570BF1"/>
    <w:rsid w:val="00573747"/>
    <w:rsid w:val="005B7FA9"/>
    <w:rsid w:val="005D7F3C"/>
    <w:rsid w:val="005F52BC"/>
    <w:rsid w:val="00630874"/>
    <w:rsid w:val="00645E99"/>
    <w:rsid w:val="006554DD"/>
    <w:rsid w:val="00661E3A"/>
    <w:rsid w:val="00663F87"/>
    <w:rsid w:val="00665DFC"/>
    <w:rsid w:val="00666F05"/>
    <w:rsid w:val="006714A2"/>
    <w:rsid w:val="00671914"/>
    <w:rsid w:val="006C604B"/>
    <w:rsid w:val="006E3916"/>
    <w:rsid w:val="006E7D7C"/>
    <w:rsid w:val="006F255D"/>
    <w:rsid w:val="00700EA5"/>
    <w:rsid w:val="00703DD9"/>
    <w:rsid w:val="00704D03"/>
    <w:rsid w:val="00725E19"/>
    <w:rsid w:val="0073003B"/>
    <w:rsid w:val="00776FCB"/>
    <w:rsid w:val="007A0A16"/>
    <w:rsid w:val="007B6031"/>
    <w:rsid w:val="008018C3"/>
    <w:rsid w:val="00826868"/>
    <w:rsid w:val="008306F6"/>
    <w:rsid w:val="00853E39"/>
    <w:rsid w:val="00854E90"/>
    <w:rsid w:val="008656CE"/>
    <w:rsid w:val="00892265"/>
    <w:rsid w:val="008C14CC"/>
    <w:rsid w:val="008D0931"/>
    <w:rsid w:val="008D762C"/>
    <w:rsid w:val="008F3D4E"/>
    <w:rsid w:val="008F4EA8"/>
    <w:rsid w:val="00923A88"/>
    <w:rsid w:val="00935BB3"/>
    <w:rsid w:val="0094059E"/>
    <w:rsid w:val="009451DD"/>
    <w:rsid w:val="0095345E"/>
    <w:rsid w:val="009631CB"/>
    <w:rsid w:val="00965F9C"/>
    <w:rsid w:val="00967D7B"/>
    <w:rsid w:val="00974469"/>
    <w:rsid w:val="009744AD"/>
    <w:rsid w:val="00977471"/>
    <w:rsid w:val="00990CA4"/>
    <w:rsid w:val="00995DDE"/>
    <w:rsid w:val="00995F37"/>
    <w:rsid w:val="009A3CD1"/>
    <w:rsid w:val="009B47E4"/>
    <w:rsid w:val="009C1B4A"/>
    <w:rsid w:val="009E1F17"/>
    <w:rsid w:val="009F4C8B"/>
    <w:rsid w:val="009F6C98"/>
    <w:rsid w:val="00A40D25"/>
    <w:rsid w:val="00A644E3"/>
    <w:rsid w:val="00A647A0"/>
    <w:rsid w:val="00A92D46"/>
    <w:rsid w:val="00AA2E84"/>
    <w:rsid w:val="00AB5924"/>
    <w:rsid w:val="00AF1766"/>
    <w:rsid w:val="00B01AB9"/>
    <w:rsid w:val="00B23EDF"/>
    <w:rsid w:val="00B53212"/>
    <w:rsid w:val="00B66EF2"/>
    <w:rsid w:val="00B862C1"/>
    <w:rsid w:val="00B95BD4"/>
    <w:rsid w:val="00BA2308"/>
    <w:rsid w:val="00BD4908"/>
    <w:rsid w:val="00BD4E4E"/>
    <w:rsid w:val="00C02087"/>
    <w:rsid w:val="00C16428"/>
    <w:rsid w:val="00C25FAF"/>
    <w:rsid w:val="00C3241E"/>
    <w:rsid w:val="00C43184"/>
    <w:rsid w:val="00C5483F"/>
    <w:rsid w:val="00C6026C"/>
    <w:rsid w:val="00C6358B"/>
    <w:rsid w:val="00C66AB3"/>
    <w:rsid w:val="00C70778"/>
    <w:rsid w:val="00C874DB"/>
    <w:rsid w:val="00CA0E95"/>
    <w:rsid w:val="00CB468F"/>
    <w:rsid w:val="00CF11B5"/>
    <w:rsid w:val="00CF1403"/>
    <w:rsid w:val="00D36B85"/>
    <w:rsid w:val="00D43171"/>
    <w:rsid w:val="00D4661A"/>
    <w:rsid w:val="00D535F5"/>
    <w:rsid w:val="00D56FA2"/>
    <w:rsid w:val="00D601E6"/>
    <w:rsid w:val="00D614CA"/>
    <w:rsid w:val="00D8699E"/>
    <w:rsid w:val="00DB36D0"/>
    <w:rsid w:val="00DB4017"/>
    <w:rsid w:val="00DB4939"/>
    <w:rsid w:val="00DC2BCA"/>
    <w:rsid w:val="00DC66B2"/>
    <w:rsid w:val="00DC6F63"/>
    <w:rsid w:val="00DD0B44"/>
    <w:rsid w:val="00DE1259"/>
    <w:rsid w:val="00DF7A9F"/>
    <w:rsid w:val="00E03821"/>
    <w:rsid w:val="00E038CF"/>
    <w:rsid w:val="00E63882"/>
    <w:rsid w:val="00E677CA"/>
    <w:rsid w:val="00E708B6"/>
    <w:rsid w:val="00E94350"/>
    <w:rsid w:val="00ED6478"/>
    <w:rsid w:val="00ED6D2A"/>
    <w:rsid w:val="00F074D4"/>
    <w:rsid w:val="00F237DB"/>
    <w:rsid w:val="00F3369F"/>
    <w:rsid w:val="00F3540A"/>
    <w:rsid w:val="00F375DA"/>
    <w:rsid w:val="00F40936"/>
    <w:rsid w:val="00F71EF1"/>
    <w:rsid w:val="00F8484A"/>
    <w:rsid w:val="00FE4D1F"/>
    <w:rsid w:val="00FE758A"/>
    <w:rsid w:val="00FF1F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2C8B965"/>
  <w15:docId w15:val="{E10587BC-CE11-414F-A9CC-3B1EAA1D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1C093D"/>
    <w:pPr>
      <w:numPr>
        <w:numId w:val="3"/>
      </w:numPr>
      <w:spacing w:before="360" w:after="120"/>
      <w:contextualSpacing w:val="0"/>
      <w:outlineLvl w:val="0"/>
    </w:pPr>
    <w:rPr>
      <w:rFonts w:ascii="Georgia" w:hAnsi="Georgia"/>
      <w:b/>
      <w:color w:val="0070C0"/>
      <w:sz w:val="32"/>
      <w:szCs w:val="32"/>
    </w:rPr>
  </w:style>
  <w:style w:type="paragraph" w:styleId="Heading2">
    <w:name w:val="heading 2"/>
    <w:basedOn w:val="Heading1"/>
    <w:next w:val="Normal"/>
    <w:link w:val="Heading2Char"/>
    <w:uiPriority w:val="9"/>
    <w:unhideWhenUsed/>
    <w:qFormat/>
    <w:rsid w:val="004C5C5D"/>
    <w:pPr>
      <w:numPr>
        <w:numId w:val="0"/>
      </w:numPr>
      <w:spacing w:before="24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5C5D"/>
    <w:pPr>
      <w:ind w:left="720"/>
      <w:contextualSpacing/>
    </w:pPr>
  </w:style>
  <w:style w:type="character" w:customStyle="1" w:styleId="Heading1Char">
    <w:name w:val="Heading 1 Char"/>
    <w:basedOn w:val="DefaultParagraphFont"/>
    <w:link w:val="Heading1"/>
    <w:uiPriority w:val="9"/>
    <w:rsid w:val="001C093D"/>
    <w:rPr>
      <w:rFonts w:ascii="Georgia" w:hAnsi="Georgia"/>
      <w:b/>
      <w:color w:val="0070C0"/>
      <w:sz w:val="32"/>
      <w:szCs w:val="32"/>
    </w:rPr>
  </w:style>
  <w:style w:type="character" w:customStyle="1" w:styleId="Heading2Char">
    <w:name w:val="Heading 2 Char"/>
    <w:basedOn w:val="DefaultParagraphFont"/>
    <w:link w:val="Heading2"/>
    <w:uiPriority w:val="9"/>
    <w:rsid w:val="004C5C5D"/>
    <w:rPr>
      <w:rFonts w:ascii="Georgia" w:hAnsi="Georgia"/>
      <w:b/>
      <w:color w:val="0070C0"/>
      <w:sz w:val="28"/>
      <w:szCs w:val="32"/>
    </w:rPr>
  </w:style>
  <w:style w:type="paragraph" w:customStyle="1" w:styleId="11Style">
    <w:name w:val="1.1 Style"/>
    <w:basedOn w:val="ListParagraph"/>
    <w:link w:val="11StyleChar"/>
    <w:qFormat/>
    <w:rsid w:val="001C093D"/>
    <w:pPr>
      <w:numPr>
        <w:ilvl w:val="1"/>
        <w:numId w:val="3"/>
      </w:numPr>
      <w:spacing w:after="120"/>
      <w:contextualSpacing w:val="0"/>
    </w:pPr>
    <w:rPr>
      <w:rFonts w:ascii="Lucida Sans" w:hAnsi="Lucida Sans"/>
    </w:rPr>
  </w:style>
  <w:style w:type="paragraph" w:styleId="Header">
    <w:name w:val="header"/>
    <w:basedOn w:val="Normal"/>
    <w:link w:val="HeaderChar"/>
    <w:uiPriority w:val="99"/>
    <w:unhideWhenUsed/>
    <w:rsid w:val="009F6C98"/>
    <w:pPr>
      <w:tabs>
        <w:tab w:val="center" w:pos="4513"/>
        <w:tab w:val="right" w:pos="9026"/>
      </w:tabs>
      <w:spacing w:after="0" w:line="240" w:lineRule="auto"/>
    </w:pPr>
  </w:style>
  <w:style w:type="character" w:customStyle="1" w:styleId="ListParagraphChar">
    <w:name w:val="List Paragraph Char"/>
    <w:basedOn w:val="DefaultParagraphFont"/>
    <w:link w:val="ListParagraph"/>
    <w:uiPriority w:val="34"/>
    <w:rsid w:val="00776FCB"/>
  </w:style>
  <w:style w:type="character" w:customStyle="1" w:styleId="11StyleChar">
    <w:name w:val="1.1 Style Char"/>
    <w:basedOn w:val="ListParagraphChar"/>
    <w:link w:val="11Style"/>
    <w:rsid w:val="00776FCB"/>
    <w:rPr>
      <w:rFonts w:ascii="Lucida Sans" w:hAnsi="Lucida Sans"/>
    </w:rPr>
  </w:style>
  <w:style w:type="character" w:customStyle="1" w:styleId="HeaderChar">
    <w:name w:val="Header Char"/>
    <w:basedOn w:val="DefaultParagraphFont"/>
    <w:link w:val="Header"/>
    <w:uiPriority w:val="99"/>
    <w:rsid w:val="009F6C98"/>
  </w:style>
  <w:style w:type="paragraph" w:styleId="Footer">
    <w:name w:val="footer"/>
    <w:basedOn w:val="Normal"/>
    <w:link w:val="FooterChar"/>
    <w:uiPriority w:val="99"/>
    <w:unhideWhenUsed/>
    <w:rsid w:val="009F6C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C98"/>
  </w:style>
  <w:style w:type="table" w:styleId="TableGrid">
    <w:name w:val="Table Grid"/>
    <w:basedOn w:val="TableNormal"/>
    <w:uiPriority w:val="59"/>
    <w:rsid w:val="009F6C9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C98"/>
    <w:rPr>
      <w:rFonts w:ascii="Tahoma" w:hAnsi="Tahoma" w:cs="Tahoma"/>
      <w:sz w:val="16"/>
      <w:szCs w:val="16"/>
    </w:rPr>
  </w:style>
  <w:style w:type="paragraph" w:styleId="TOCHeading">
    <w:name w:val="TOC Heading"/>
    <w:basedOn w:val="Heading1"/>
    <w:next w:val="Normal"/>
    <w:uiPriority w:val="39"/>
    <w:semiHidden/>
    <w:unhideWhenUsed/>
    <w:qFormat/>
    <w:rsid w:val="009F6C98"/>
    <w:pPr>
      <w:keepNext/>
      <w:keepLines/>
      <w:numPr>
        <w:numId w:val="0"/>
      </w:numPr>
      <w:spacing w:before="480"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9F6C98"/>
    <w:pPr>
      <w:spacing w:after="100"/>
    </w:pPr>
  </w:style>
  <w:style w:type="paragraph" w:styleId="TOC2">
    <w:name w:val="toc 2"/>
    <w:basedOn w:val="Normal"/>
    <w:next w:val="Normal"/>
    <w:autoRedefine/>
    <w:uiPriority w:val="39"/>
    <w:unhideWhenUsed/>
    <w:rsid w:val="009F6C98"/>
    <w:pPr>
      <w:spacing w:after="100"/>
      <w:ind w:left="220"/>
    </w:pPr>
  </w:style>
  <w:style w:type="character" w:styleId="Hyperlink">
    <w:name w:val="Hyperlink"/>
    <w:basedOn w:val="DefaultParagraphFont"/>
    <w:uiPriority w:val="99"/>
    <w:unhideWhenUsed/>
    <w:rsid w:val="009F6C98"/>
    <w:rPr>
      <w:color w:val="0000FF" w:themeColor="hyperlink"/>
      <w:u w:val="single"/>
    </w:rPr>
  </w:style>
  <w:style w:type="character" w:styleId="CommentReference">
    <w:name w:val="annotation reference"/>
    <w:basedOn w:val="DefaultParagraphFont"/>
    <w:uiPriority w:val="99"/>
    <w:semiHidden/>
    <w:unhideWhenUsed/>
    <w:rsid w:val="00F40936"/>
    <w:rPr>
      <w:sz w:val="16"/>
      <w:szCs w:val="16"/>
    </w:rPr>
  </w:style>
  <w:style w:type="paragraph" w:styleId="CommentText">
    <w:name w:val="annotation text"/>
    <w:basedOn w:val="Normal"/>
    <w:link w:val="CommentTextChar"/>
    <w:uiPriority w:val="99"/>
    <w:semiHidden/>
    <w:unhideWhenUsed/>
    <w:rsid w:val="00F40936"/>
    <w:pPr>
      <w:spacing w:line="240" w:lineRule="auto"/>
    </w:pPr>
    <w:rPr>
      <w:sz w:val="20"/>
      <w:szCs w:val="20"/>
    </w:rPr>
  </w:style>
  <w:style w:type="character" w:customStyle="1" w:styleId="CommentTextChar">
    <w:name w:val="Comment Text Char"/>
    <w:basedOn w:val="DefaultParagraphFont"/>
    <w:link w:val="CommentText"/>
    <w:uiPriority w:val="99"/>
    <w:semiHidden/>
    <w:rsid w:val="00F40936"/>
    <w:rPr>
      <w:sz w:val="20"/>
      <w:szCs w:val="20"/>
    </w:rPr>
  </w:style>
  <w:style w:type="paragraph" w:styleId="CommentSubject">
    <w:name w:val="annotation subject"/>
    <w:basedOn w:val="CommentText"/>
    <w:next w:val="CommentText"/>
    <w:link w:val="CommentSubjectChar"/>
    <w:uiPriority w:val="99"/>
    <w:semiHidden/>
    <w:unhideWhenUsed/>
    <w:rsid w:val="00F40936"/>
    <w:rPr>
      <w:b/>
      <w:bCs/>
    </w:rPr>
  </w:style>
  <w:style w:type="character" w:customStyle="1" w:styleId="CommentSubjectChar">
    <w:name w:val="Comment Subject Char"/>
    <w:basedOn w:val="CommentTextChar"/>
    <w:link w:val="CommentSubject"/>
    <w:uiPriority w:val="99"/>
    <w:semiHidden/>
    <w:rsid w:val="00F40936"/>
    <w:rPr>
      <w:b/>
      <w:bCs/>
      <w:sz w:val="20"/>
      <w:szCs w:val="20"/>
    </w:rPr>
  </w:style>
  <w:style w:type="table" w:styleId="GridTable4-Accent1">
    <w:name w:val="Grid Table 4 Accent 1"/>
    <w:basedOn w:val="TableNormal"/>
    <w:uiPriority w:val="49"/>
    <w:rsid w:val="00013AB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olicybodyChar">
    <w:name w:val="Policy body Char"/>
    <w:basedOn w:val="DefaultParagraphFont"/>
    <w:link w:val="Policybody"/>
    <w:locked/>
    <w:rsid w:val="008F3D4E"/>
    <w:rPr>
      <w:rFonts w:ascii="Arial" w:hAnsi="Arial" w:cs="Arial"/>
      <w:sz w:val="24"/>
      <w:szCs w:val="24"/>
    </w:rPr>
  </w:style>
  <w:style w:type="paragraph" w:customStyle="1" w:styleId="Policybody">
    <w:name w:val="Policy body"/>
    <w:basedOn w:val="Normal"/>
    <w:link w:val="PolicybodyChar"/>
    <w:qFormat/>
    <w:rsid w:val="008F3D4E"/>
    <w:pPr>
      <w:tabs>
        <w:tab w:val="left" w:pos="993"/>
      </w:tabs>
      <w:spacing w:after="120"/>
      <w:contextualSpacing/>
    </w:pPr>
    <w:rPr>
      <w:rFonts w:ascii="Arial" w:hAnsi="Arial" w:cs="Arial"/>
      <w:sz w:val="24"/>
      <w:szCs w:val="24"/>
    </w:rPr>
  </w:style>
  <w:style w:type="paragraph" w:customStyle="1" w:styleId="Policyheading2">
    <w:name w:val="Policy heading 2"/>
    <w:basedOn w:val="ListParagraph"/>
    <w:qFormat/>
    <w:rsid w:val="009E1F17"/>
    <w:pPr>
      <w:numPr>
        <w:ilvl w:val="1"/>
        <w:numId w:val="2"/>
      </w:numPr>
      <w:tabs>
        <w:tab w:val="clear" w:pos="1110"/>
        <w:tab w:val="num" w:pos="360"/>
        <w:tab w:val="left" w:pos="567"/>
      </w:tabs>
      <w:spacing w:after="120"/>
      <w:ind w:left="720" w:hanging="1110"/>
    </w:pPr>
    <w:rPr>
      <w:rFonts w:ascii="Arial" w:hAnsi="Arial" w:cs="Arial"/>
      <w:b/>
      <w:sz w:val="24"/>
      <w:szCs w:val="24"/>
    </w:rPr>
  </w:style>
  <w:style w:type="paragraph" w:customStyle="1" w:styleId="PolicyHeading1">
    <w:name w:val="Policy Heading1"/>
    <w:basedOn w:val="ListParagraph"/>
    <w:rsid w:val="009E1F17"/>
    <w:pPr>
      <w:numPr>
        <w:numId w:val="2"/>
      </w:numPr>
      <w:tabs>
        <w:tab w:val="left" w:pos="567"/>
      </w:tabs>
      <w:spacing w:after="120"/>
      <w:contextualSpacing w:val="0"/>
    </w:pPr>
    <w:rPr>
      <w:rFonts w:ascii="Arial" w:hAnsi="Arial" w:cs="Arial"/>
      <w:b/>
      <w:sz w:val="24"/>
      <w:szCs w:val="24"/>
    </w:rPr>
  </w:style>
  <w:style w:type="character" w:customStyle="1" w:styleId="PolicynumberedheadingsChar">
    <w:name w:val="Policy numbered headings Char"/>
    <w:basedOn w:val="DefaultParagraphFont"/>
    <w:link w:val="Policynumberedheadings"/>
    <w:locked/>
    <w:rsid w:val="009E1F17"/>
    <w:rPr>
      <w:rFonts w:ascii="Arial" w:hAnsi="Arial" w:cs="Arial"/>
      <w:b/>
      <w:sz w:val="24"/>
      <w:szCs w:val="24"/>
    </w:rPr>
  </w:style>
  <w:style w:type="paragraph" w:customStyle="1" w:styleId="Policynumberedheadings">
    <w:name w:val="Policy numbered headings"/>
    <w:basedOn w:val="PolicyHeading1"/>
    <w:link w:val="PolicynumberedheadingsChar"/>
    <w:qFormat/>
    <w:rsid w:val="009E1F17"/>
  </w:style>
  <w:style w:type="paragraph" w:customStyle="1" w:styleId="TableParagraph">
    <w:name w:val="Table Paragraph"/>
    <w:basedOn w:val="Normal"/>
    <w:uiPriority w:val="1"/>
    <w:qFormat/>
    <w:rsid w:val="00967D7B"/>
    <w:pPr>
      <w:widowControl w:val="0"/>
      <w:autoSpaceDE w:val="0"/>
      <w:autoSpaceDN w:val="0"/>
      <w:spacing w:after="0" w:line="268" w:lineRule="exact"/>
    </w:pPr>
    <w:rPr>
      <w:rFonts w:ascii="Calibri" w:eastAsia="Calibri" w:hAnsi="Calibri" w:cs="Calibri"/>
      <w:lang w:val="en-US"/>
    </w:rPr>
  </w:style>
  <w:style w:type="character" w:styleId="UnresolvedMention">
    <w:name w:val="Unresolved Mention"/>
    <w:basedOn w:val="DefaultParagraphFont"/>
    <w:uiPriority w:val="99"/>
    <w:semiHidden/>
    <w:unhideWhenUsed/>
    <w:rsid w:val="002A2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406897">
      <w:bodyDiv w:val="1"/>
      <w:marLeft w:val="0"/>
      <w:marRight w:val="0"/>
      <w:marTop w:val="0"/>
      <w:marBottom w:val="0"/>
      <w:divBdr>
        <w:top w:val="none" w:sz="0" w:space="0" w:color="auto"/>
        <w:left w:val="none" w:sz="0" w:space="0" w:color="auto"/>
        <w:bottom w:val="none" w:sz="0" w:space="0" w:color="auto"/>
        <w:right w:val="none" w:sz="0" w:space="0" w:color="auto"/>
      </w:divBdr>
    </w:div>
    <w:div w:id="471950953">
      <w:bodyDiv w:val="1"/>
      <w:marLeft w:val="0"/>
      <w:marRight w:val="0"/>
      <w:marTop w:val="0"/>
      <w:marBottom w:val="0"/>
      <w:divBdr>
        <w:top w:val="none" w:sz="0" w:space="0" w:color="auto"/>
        <w:left w:val="none" w:sz="0" w:space="0" w:color="auto"/>
        <w:bottom w:val="none" w:sz="0" w:space="0" w:color="auto"/>
        <w:right w:val="none" w:sz="0" w:space="0" w:color="auto"/>
      </w:divBdr>
    </w:div>
    <w:div w:id="951284429">
      <w:bodyDiv w:val="1"/>
      <w:marLeft w:val="0"/>
      <w:marRight w:val="0"/>
      <w:marTop w:val="0"/>
      <w:marBottom w:val="0"/>
      <w:divBdr>
        <w:top w:val="none" w:sz="0" w:space="0" w:color="auto"/>
        <w:left w:val="none" w:sz="0" w:space="0" w:color="auto"/>
        <w:bottom w:val="none" w:sz="0" w:space="0" w:color="auto"/>
        <w:right w:val="none" w:sz="0" w:space="0" w:color="auto"/>
      </w:divBdr>
    </w:div>
    <w:div w:id="982739970">
      <w:bodyDiv w:val="1"/>
      <w:marLeft w:val="0"/>
      <w:marRight w:val="0"/>
      <w:marTop w:val="0"/>
      <w:marBottom w:val="0"/>
      <w:divBdr>
        <w:top w:val="none" w:sz="0" w:space="0" w:color="auto"/>
        <w:left w:val="none" w:sz="0" w:space="0" w:color="auto"/>
        <w:bottom w:val="none" w:sz="0" w:space="0" w:color="auto"/>
        <w:right w:val="none" w:sz="0" w:space="0" w:color="auto"/>
      </w:divBdr>
    </w:div>
    <w:div w:id="1178426595">
      <w:bodyDiv w:val="1"/>
      <w:marLeft w:val="0"/>
      <w:marRight w:val="0"/>
      <w:marTop w:val="0"/>
      <w:marBottom w:val="0"/>
      <w:divBdr>
        <w:top w:val="none" w:sz="0" w:space="0" w:color="auto"/>
        <w:left w:val="none" w:sz="0" w:space="0" w:color="auto"/>
        <w:bottom w:val="none" w:sz="0" w:space="0" w:color="auto"/>
        <w:right w:val="none" w:sz="0" w:space="0" w:color="auto"/>
      </w:divBdr>
    </w:div>
    <w:div w:id="1371150318">
      <w:bodyDiv w:val="1"/>
      <w:marLeft w:val="0"/>
      <w:marRight w:val="0"/>
      <w:marTop w:val="0"/>
      <w:marBottom w:val="0"/>
      <w:divBdr>
        <w:top w:val="none" w:sz="0" w:space="0" w:color="auto"/>
        <w:left w:val="none" w:sz="0" w:space="0" w:color="auto"/>
        <w:bottom w:val="none" w:sz="0" w:space="0" w:color="auto"/>
        <w:right w:val="none" w:sz="0" w:space="0" w:color="auto"/>
      </w:divBdr>
    </w:div>
    <w:div w:id="1598707730">
      <w:bodyDiv w:val="1"/>
      <w:marLeft w:val="0"/>
      <w:marRight w:val="0"/>
      <w:marTop w:val="0"/>
      <w:marBottom w:val="0"/>
      <w:divBdr>
        <w:top w:val="none" w:sz="0" w:space="0" w:color="auto"/>
        <w:left w:val="none" w:sz="0" w:space="0" w:color="auto"/>
        <w:bottom w:val="none" w:sz="0" w:space="0" w:color="auto"/>
        <w:right w:val="none" w:sz="0" w:space="0" w:color="auto"/>
      </w:divBdr>
    </w:div>
    <w:div w:id="1618222080">
      <w:bodyDiv w:val="1"/>
      <w:marLeft w:val="0"/>
      <w:marRight w:val="0"/>
      <w:marTop w:val="0"/>
      <w:marBottom w:val="0"/>
      <w:divBdr>
        <w:top w:val="none" w:sz="0" w:space="0" w:color="auto"/>
        <w:left w:val="none" w:sz="0" w:space="0" w:color="auto"/>
        <w:bottom w:val="none" w:sz="0" w:space="0" w:color="auto"/>
        <w:right w:val="none" w:sz="0" w:space="0" w:color="auto"/>
      </w:divBdr>
    </w:div>
    <w:div w:id="162098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bradford.ac.uk/media-v8/site/about-us/Extenuating-Circumstances-Policy---2019.pdf" TargetMode="External"/><Relationship Id="rId26" Type="http://schemas.openxmlformats.org/officeDocument/2006/relationships/hyperlink" Target="https://unibradfordac.sharepoint.com/sites/chaplaincy-services-intranet" TargetMode="External"/><Relationship Id="rId39" Type="http://schemas.openxmlformats.org/officeDocument/2006/relationships/fontTable" Target="fontTable.xml"/><Relationship Id="rId21" Type="http://schemas.openxmlformats.org/officeDocument/2006/relationships/hyperlink" Target="mailto:money@bradford.ac.uk" TargetMode="External"/><Relationship Id="rId34" Type="http://schemas.openxmlformats.org/officeDocument/2006/relationships/hyperlink" Target="https://www.bradford.ac.uk/academic-misconduct-appeals-and-student-complaints/student-complain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ounselling@bradford.ac.uk" TargetMode="External"/><Relationship Id="rId25" Type="http://schemas.openxmlformats.org/officeDocument/2006/relationships/hyperlink" Target="mailto:counselling@bradford.ac.uk" TargetMode="External"/><Relationship Id="rId33" Type="http://schemas.openxmlformats.org/officeDocument/2006/relationships/hyperlink" Target="http://www.uk-sands.org/"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oney@bradford.ac.uk" TargetMode="External"/><Relationship Id="rId20" Type="http://schemas.openxmlformats.org/officeDocument/2006/relationships/hyperlink" Target="https://www.bradford.ac.uk/media-v8/site/about-us/Extenuating-Circumstances-Policy---2019.pdf" TargetMode="External"/><Relationship Id="rId29" Type="http://schemas.openxmlformats.org/officeDocument/2006/relationships/hyperlink" Target="https://www.bradford.ac.uk/media-v8/site/about-us/Extenuating-Circumstances-Policy---201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nibradfordac.sharepoint.com/sites/counselling-service-intranet" TargetMode="External"/><Relationship Id="rId32" Type="http://schemas.openxmlformats.org/officeDocument/2006/relationships/hyperlink" Target="http://www.miscarriageassociation.org.uk/"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radford.ac.uk/media-v8/site/about-us/Extenuating-Circumstances-Policy---2019.pdf" TargetMode="External"/><Relationship Id="rId23" Type="http://schemas.openxmlformats.org/officeDocument/2006/relationships/hyperlink" Target="http://www.arc-uk.org" TargetMode="External"/><Relationship Id="rId28" Type="http://schemas.openxmlformats.org/officeDocument/2006/relationships/hyperlink" Target="https://www.bradford.ac.uk/media-v8/site/governance/policies-and-statements/Suspension-of-Study-Policy-for-UG--PG-(PDF,-213-KB)-.pdf" TargetMode="External"/><Relationship Id="rId36" Type="http://schemas.openxmlformats.org/officeDocument/2006/relationships/hyperlink" Target="https://www.bradford.ac.uk/nursery/policies-and-procedures/safeguarding-policies/" TargetMode="External"/><Relationship Id="rId10" Type="http://schemas.openxmlformats.org/officeDocument/2006/relationships/endnotes" Target="endnotes.xml"/><Relationship Id="rId19" Type="http://schemas.openxmlformats.org/officeDocument/2006/relationships/hyperlink" Target="https://www.bradford.ac.uk/media-v8/site/governance/policies-and-statements/Suspension-of-Study-Policy-for-UG--PG-(PDF,-213-KB)-.pdf" TargetMode="External"/><Relationship Id="rId31" Type="http://schemas.openxmlformats.org/officeDocument/2006/relationships/hyperlink" Target="mailto:visa-support@bradford.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adford.ac.uk/academic-misconduct-appeals-and-student-complaints/fitness-to-study/" TargetMode="External"/><Relationship Id="rId22" Type="http://schemas.openxmlformats.org/officeDocument/2006/relationships/hyperlink" Target="mailto:visa-support@bradford.ac.uk" TargetMode="External"/><Relationship Id="rId27" Type="http://schemas.openxmlformats.org/officeDocument/2006/relationships/hyperlink" Target="mailto:visa-support@bradford.ac.uk" TargetMode="External"/><Relationship Id="rId30" Type="http://schemas.openxmlformats.org/officeDocument/2006/relationships/hyperlink" Target="mailto:money@bradford.ac.uk" TargetMode="External"/><Relationship Id="rId35" Type="http://schemas.openxmlformats.org/officeDocument/2006/relationships/hyperlink" Target="https://www.bradford.ac.uk/academic-misconduct-appeals-and-student-complaints/admission-appeal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F79DF3A7A368148BBEFAE019A69949B" ma:contentTypeVersion="9" ma:contentTypeDescription="Create a new document." ma:contentTypeScope="" ma:versionID="050eced320428b8913fb2b1619bbc71b">
  <xsd:schema xmlns:xsd="http://www.w3.org/2001/XMLSchema" xmlns:xs="http://www.w3.org/2001/XMLSchema" xmlns:p="http://schemas.microsoft.com/office/2006/metadata/properties" xmlns:ns3="ce2a3661-0714-4372-aa9d-b8bcc11b65bf" targetNamespace="http://schemas.microsoft.com/office/2006/metadata/properties" ma:root="true" ma:fieldsID="edc3cf51d45ff2c57fe182305d044339" ns3:_="">
    <xsd:import namespace="ce2a3661-0714-4372-aa9d-b8bcc11b6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a3661-0714-4372-aa9d-b8bcc11b6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A5008-9A29-4C9C-9AB5-1130AFAA498C}">
  <ds:schemaRefs>
    <ds:schemaRef ds:uri="http://purl.org/dc/dcmitype/"/>
    <ds:schemaRef ds:uri="http://purl.org/dc/elements/1.1/"/>
    <ds:schemaRef ds:uri="http://purl.org/dc/terms/"/>
    <ds:schemaRef ds:uri="http://schemas.openxmlformats.org/package/2006/metadata/core-properties"/>
    <ds:schemaRef ds:uri="ce2a3661-0714-4372-aa9d-b8bcc11b65bf"/>
    <ds:schemaRef ds:uri="http://schemas.microsoft.com/office/2006/documentManagement/types"/>
    <ds:schemaRef ds:uri="http://www.w3.org/XML/1998/namespac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EA57A3-E5E6-4DC2-9A9D-5F261658D9FB}">
  <ds:schemaRefs>
    <ds:schemaRef ds:uri="http://schemas.microsoft.com/sharepoint/v3/contenttype/forms"/>
  </ds:schemaRefs>
</ds:datastoreItem>
</file>

<file path=customXml/itemProps3.xml><?xml version="1.0" encoding="utf-8"?>
<ds:datastoreItem xmlns:ds="http://schemas.openxmlformats.org/officeDocument/2006/customXml" ds:itemID="{06574CE0-16C2-492A-9E03-DAFADC1E4333}">
  <ds:schemaRefs>
    <ds:schemaRef ds:uri="http://schemas.openxmlformats.org/officeDocument/2006/bibliography"/>
  </ds:schemaRefs>
</ds:datastoreItem>
</file>

<file path=customXml/itemProps4.xml><?xml version="1.0" encoding="utf-8"?>
<ds:datastoreItem xmlns:ds="http://schemas.openxmlformats.org/officeDocument/2006/customXml" ds:itemID="{C57DF8FE-CECC-49C8-8A90-E3F4732C3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a3661-0714-4372-aa9d-b8bcc11b6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4723</Words>
  <Characters>26923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Bradford</Company>
  <LinksUpToDate>false</LinksUpToDate>
  <CharactersWithSpaces>31583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Stephenson</dc:creator>
  <cp:lastModifiedBy>Nikki Pierce</cp:lastModifiedBy>
  <cp:revision>3</cp:revision>
  <cp:lastPrinted>2018-09-03T14:36:00Z</cp:lastPrinted>
  <dcterms:created xsi:type="dcterms:W3CDTF">2021-01-20T15:57:00Z</dcterms:created>
  <dcterms:modified xsi:type="dcterms:W3CDTF">2021-01-20T15:59:00Z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0x010100DF79DF3A7A368148BBEFAE019A69949B</vt:lpwstr>
  </property>
</Properties>
</file>